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015" w:type="dxa"/>
        <w:jc w:val="center"/>
        <w:tblLayout w:type="fixed"/>
        <w:tblCellMar>
          <w:top w:w="0" w:type="dxa"/>
          <w:left w:w="0" w:type="dxa"/>
          <w:bottom w:w="0" w:type="dxa"/>
          <w:right w:w="0" w:type="dxa"/>
        </w:tblCellMar>
      </w:tblPr>
      <w:tblGrid>
        <w:gridCol w:w="9015"/>
      </w:tblGrid>
      <w:tr w14:paraId="7D221A92">
        <w:tblPrEx>
          <w:tblCellMar>
            <w:top w:w="0" w:type="dxa"/>
            <w:left w:w="0" w:type="dxa"/>
            <w:bottom w:w="0" w:type="dxa"/>
            <w:right w:w="0" w:type="dxa"/>
          </w:tblCellMar>
        </w:tblPrEx>
        <w:trPr>
          <w:cantSplit/>
          <w:trHeight w:val="1474" w:hRule="exact"/>
          <w:jc w:val="center"/>
        </w:trPr>
        <w:tc>
          <w:tcPr>
            <w:tcW w:w="9015" w:type="dxa"/>
            <w:tcBorders>
              <w:bottom w:val="nil"/>
            </w:tcBorders>
            <w:vAlign w:val="center"/>
          </w:tcPr>
          <w:p w14:paraId="42E598C2">
            <w:pPr>
              <w:spacing w:line="240" w:lineRule="auto"/>
              <w:ind w:firstLine="652"/>
              <w:jc w:val="right"/>
              <w:rPr>
                <w:rFonts w:eastAsia="黑体"/>
              </w:rPr>
            </w:pPr>
          </w:p>
        </w:tc>
      </w:tr>
      <w:tr w14:paraId="782017AF">
        <w:tblPrEx>
          <w:tblCellMar>
            <w:top w:w="0" w:type="dxa"/>
            <w:left w:w="0" w:type="dxa"/>
            <w:bottom w:w="0" w:type="dxa"/>
            <w:right w:w="0" w:type="dxa"/>
          </w:tblCellMar>
        </w:tblPrEx>
        <w:trPr>
          <w:cantSplit/>
          <w:trHeight w:val="1644" w:hRule="exact"/>
          <w:jc w:val="center"/>
        </w:trPr>
        <w:tc>
          <w:tcPr>
            <w:tcW w:w="9015" w:type="dxa"/>
            <w:vAlign w:val="center"/>
          </w:tcPr>
          <w:p w14:paraId="206259EA">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14:paraId="72C32E01">
        <w:tblPrEx>
          <w:tblCellMar>
            <w:top w:w="0" w:type="dxa"/>
            <w:left w:w="0" w:type="dxa"/>
            <w:bottom w:w="0" w:type="dxa"/>
            <w:right w:w="0" w:type="dxa"/>
          </w:tblCellMar>
        </w:tblPrEx>
        <w:trPr>
          <w:cantSplit/>
          <w:trHeight w:val="680" w:hRule="exact"/>
          <w:jc w:val="center"/>
        </w:trPr>
        <w:tc>
          <w:tcPr>
            <w:tcW w:w="9015" w:type="dxa"/>
            <w:vAlign w:val="center"/>
          </w:tcPr>
          <w:p w14:paraId="02397ED4">
            <w:pPr>
              <w:spacing w:line="240" w:lineRule="auto"/>
              <w:jc w:val="center"/>
              <w:rPr>
                <w:b/>
                <w:color w:val="FF0000"/>
                <w:sz w:val="52"/>
              </w:rPr>
            </w:pPr>
          </w:p>
        </w:tc>
      </w:tr>
      <w:tr w14:paraId="67C2BAEF">
        <w:tblPrEx>
          <w:tblCellMar>
            <w:top w:w="0" w:type="dxa"/>
            <w:left w:w="0" w:type="dxa"/>
            <w:bottom w:w="0" w:type="dxa"/>
            <w:right w:w="0" w:type="dxa"/>
          </w:tblCellMar>
        </w:tblPrEx>
        <w:trPr>
          <w:cantSplit/>
          <w:trHeight w:val="680" w:hRule="exact"/>
          <w:jc w:val="center"/>
        </w:trPr>
        <w:tc>
          <w:tcPr>
            <w:tcW w:w="9015" w:type="dxa"/>
            <w:tcMar>
              <w:left w:w="0" w:type="dxa"/>
              <w:right w:w="0" w:type="dxa"/>
            </w:tcMar>
            <w:vAlign w:val="bottom"/>
          </w:tcPr>
          <w:p w14:paraId="44C8D5E6">
            <w:pPr>
              <w:spacing w:line="240" w:lineRule="auto"/>
              <w:jc w:val="center"/>
            </w:pPr>
            <w:bookmarkStart w:id="0" w:name="文号"/>
            <w:r>
              <w:rPr>
                <w:rFonts w:hint="eastAsia"/>
              </w:rPr>
              <w:t>浙师人字〔2024〕16号</w:t>
            </w:r>
            <w:bookmarkEnd w:id="0"/>
          </w:p>
        </w:tc>
      </w:tr>
      <w:tr w14:paraId="391D56B6">
        <w:tblPrEx>
          <w:tblCellMar>
            <w:top w:w="0" w:type="dxa"/>
            <w:left w:w="0" w:type="dxa"/>
            <w:bottom w:w="0" w:type="dxa"/>
            <w:right w:w="0" w:type="dxa"/>
          </w:tblCellMar>
        </w:tblPrEx>
        <w:trPr>
          <w:cantSplit/>
          <w:trHeight w:val="170" w:hRule="exact"/>
          <w:jc w:val="center"/>
        </w:trPr>
        <w:tc>
          <w:tcPr>
            <w:tcW w:w="9015" w:type="dxa"/>
            <w:tcBorders>
              <w:bottom w:val="single" w:color="FF0000" w:sz="18" w:space="0"/>
            </w:tcBorders>
            <w:vAlign w:val="center"/>
          </w:tcPr>
          <w:p w14:paraId="348A4F9F">
            <w:pPr>
              <w:spacing w:line="240" w:lineRule="auto"/>
              <w:jc w:val="center"/>
              <w:rPr>
                <w:b/>
                <w:sz w:val="21"/>
              </w:rPr>
            </w:pPr>
          </w:p>
        </w:tc>
      </w:tr>
      <w:tr w14:paraId="16CE7E39">
        <w:tblPrEx>
          <w:tblCellMar>
            <w:top w:w="0" w:type="dxa"/>
            <w:left w:w="0" w:type="dxa"/>
            <w:bottom w:w="0" w:type="dxa"/>
            <w:right w:w="0" w:type="dxa"/>
          </w:tblCellMar>
        </w:tblPrEx>
        <w:trPr>
          <w:cantSplit/>
          <w:trHeight w:val="1134" w:hRule="exact"/>
          <w:jc w:val="center"/>
        </w:trPr>
        <w:tc>
          <w:tcPr>
            <w:tcW w:w="9015" w:type="dxa"/>
            <w:tcBorders>
              <w:top w:val="single" w:color="FF0000" w:sz="18" w:space="0"/>
            </w:tcBorders>
            <w:vAlign w:val="center"/>
          </w:tcPr>
          <w:p w14:paraId="359456B0">
            <w:pPr>
              <w:spacing w:line="240" w:lineRule="auto"/>
              <w:jc w:val="center"/>
              <w:rPr>
                <w:b/>
                <w:sz w:val="44"/>
              </w:rPr>
            </w:pPr>
          </w:p>
        </w:tc>
      </w:tr>
      <w:tr w14:paraId="787F15B7">
        <w:tblPrEx>
          <w:tblCellMar>
            <w:top w:w="0" w:type="dxa"/>
            <w:left w:w="0" w:type="dxa"/>
            <w:bottom w:w="0" w:type="dxa"/>
            <w:right w:w="0" w:type="dxa"/>
          </w:tblCellMar>
        </w:tblPrEx>
        <w:trPr>
          <w:cantSplit/>
          <w:trHeight w:val="567" w:hRule="atLeast"/>
          <w:jc w:val="center"/>
        </w:trPr>
        <w:tc>
          <w:tcPr>
            <w:tcW w:w="9015" w:type="dxa"/>
            <w:vAlign w:val="center"/>
          </w:tcPr>
          <w:p w14:paraId="060BADA4">
            <w:pPr>
              <w:spacing w:line="640" w:lineRule="exact"/>
              <w:jc w:val="center"/>
              <w:rPr>
                <w:rFonts w:eastAsia="方正小标宋简体"/>
                <w:sz w:val="44"/>
              </w:rPr>
            </w:pPr>
            <w:bookmarkStart w:id="3" w:name="_GoBack"/>
            <w:bookmarkStart w:id="1" w:name="标题"/>
            <w:r>
              <w:rPr>
                <w:rFonts w:hint="eastAsia" w:eastAsia="方正小标宋简体"/>
                <w:sz w:val="44"/>
              </w:rPr>
              <w:t>浙江师范大学关于印发浙江师范大学教职工</w:t>
            </w:r>
          </w:p>
          <w:p w14:paraId="0ACD13D9">
            <w:pPr>
              <w:spacing w:line="640" w:lineRule="exact"/>
              <w:jc w:val="center"/>
              <w:rPr>
                <w:rFonts w:eastAsia="方正小标宋简体"/>
                <w:sz w:val="44"/>
              </w:rPr>
            </w:pPr>
            <w:r>
              <w:rPr>
                <w:rFonts w:hint="eastAsia" w:eastAsia="方正小标宋简体"/>
                <w:sz w:val="44"/>
              </w:rPr>
              <w:t>考勤与请销假管理办法（试行）的通知</w:t>
            </w:r>
            <w:bookmarkEnd w:id="1"/>
            <w:bookmarkEnd w:id="3"/>
          </w:p>
        </w:tc>
      </w:tr>
      <w:tr w14:paraId="0F7D830D">
        <w:tblPrEx>
          <w:tblCellMar>
            <w:top w:w="0" w:type="dxa"/>
            <w:left w:w="0" w:type="dxa"/>
            <w:bottom w:w="0" w:type="dxa"/>
            <w:right w:w="0" w:type="dxa"/>
          </w:tblCellMar>
        </w:tblPrEx>
        <w:trPr>
          <w:cantSplit/>
          <w:trHeight w:val="851" w:hRule="exact"/>
          <w:jc w:val="center"/>
        </w:trPr>
        <w:tc>
          <w:tcPr>
            <w:tcW w:w="9015" w:type="dxa"/>
            <w:vAlign w:val="center"/>
          </w:tcPr>
          <w:p w14:paraId="3E70FBED">
            <w:pPr>
              <w:spacing w:line="240" w:lineRule="auto"/>
              <w:jc w:val="center"/>
              <w:rPr>
                <w:b/>
                <w:sz w:val="24"/>
              </w:rPr>
            </w:pPr>
          </w:p>
        </w:tc>
      </w:tr>
      <w:tr w14:paraId="2B36CBBF">
        <w:tblPrEx>
          <w:tblCellMar>
            <w:top w:w="0" w:type="dxa"/>
            <w:left w:w="0" w:type="dxa"/>
            <w:bottom w:w="0" w:type="dxa"/>
            <w:right w:w="0" w:type="dxa"/>
          </w:tblCellMar>
        </w:tblPrEx>
        <w:trPr>
          <w:cantSplit/>
          <w:trHeight w:val="567" w:hRule="atLeast"/>
          <w:jc w:val="center"/>
        </w:trPr>
        <w:tc>
          <w:tcPr>
            <w:tcW w:w="9015" w:type="dxa"/>
            <w:vAlign w:val="center"/>
          </w:tcPr>
          <w:p w14:paraId="5D1935EE">
            <w:pPr>
              <w:spacing w:line="240" w:lineRule="auto"/>
            </w:pPr>
            <w:bookmarkStart w:id="2" w:name="主送单位"/>
            <w:r>
              <w:rPr>
                <w:rFonts w:hint="eastAsia"/>
              </w:rPr>
              <w:t>各学院、部门（单位）</w:t>
            </w:r>
            <w:bookmarkEnd w:id="2"/>
            <w:r>
              <w:t>：</w:t>
            </w:r>
          </w:p>
        </w:tc>
      </w:tr>
    </w:tbl>
    <w:p w14:paraId="5C49A971">
      <w:pPr>
        <w:adjustRightInd w:val="0"/>
        <w:snapToGrid w:val="0"/>
        <w:spacing w:line="560" w:lineRule="exact"/>
        <w:ind w:firstLine="640" w:firstLineChars="200"/>
        <w:rPr>
          <w:rFonts w:cs="仿宋_GB2312"/>
          <w:szCs w:val="32"/>
        </w:rPr>
      </w:pPr>
      <w:r>
        <w:rPr>
          <w:rFonts w:hint="eastAsia" w:cs="仿宋_GB2312"/>
          <w:szCs w:val="32"/>
        </w:rPr>
        <w:t>现将《浙江师范大学教职工考勤与请销假管理办法（试行）》印发给你们，请遵照执行。</w:t>
      </w:r>
    </w:p>
    <w:p w14:paraId="5E940ED3">
      <w:pPr>
        <w:adjustRightInd w:val="0"/>
        <w:snapToGrid w:val="0"/>
        <w:spacing w:line="560" w:lineRule="exact"/>
        <w:ind w:firstLine="640" w:firstLineChars="200"/>
        <w:rPr>
          <w:rFonts w:cs="仿宋_GB2312"/>
          <w:szCs w:val="32"/>
        </w:rPr>
      </w:pPr>
    </w:p>
    <w:p w14:paraId="1348383A">
      <w:pPr>
        <w:adjustRightInd w:val="0"/>
        <w:snapToGrid w:val="0"/>
        <w:spacing w:line="560" w:lineRule="exact"/>
        <w:ind w:firstLine="640" w:firstLineChars="200"/>
        <w:rPr>
          <w:rFonts w:cs="仿宋_GB2312"/>
          <w:szCs w:val="32"/>
        </w:rPr>
      </w:pPr>
    </w:p>
    <w:p w14:paraId="7A655FB3">
      <w:pPr>
        <w:adjustRightInd w:val="0"/>
        <w:snapToGrid w:val="0"/>
        <w:spacing w:line="560" w:lineRule="exact"/>
        <w:ind w:firstLine="640" w:firstLineChars="200"/>
        <w:rPr>
          <w:rFonts w:cs="仿宋_GB2312"/>
          <w:szCs w:val="32"/>
        </w:rPr>
      </w:pPr>
    </w:p>
    <w:p w14:paraId="58229E3B">
      <w:pPr>
        <w:adjustRightInd w:val="0"/>
        <w:snapToGrid w:val="0"/>
        <w:spacing w:line="560" w:lineRule="exact"/>
        <w:ind w:firstLine="3840" w:firstLineChars="1200"/>
        <w:jc w:val="center"/>
        <w:rPr>
          <w:rFonts w:cs="仿宋_GB2312"/>
          <w:szCs w:val="32"/>
        </w:rPr>
      </w:pPr>
      <w:r>
        <w:rPr>
          <w:rFonts w:hint="eastAsia" w:cs="仿宋_GB2312"/>
          <w:szCs w:val="32"/>
        </w:rPr>
        <w:t>浙江师范大学</w:t>
      </w:r>
    </w:p>
    <w:p w14:paraId="431D30D3">
      <w:pPr>
        <w:adjustRightInd w:val="0"/>
        <w:snapToGrid w:val="0"/>
        <w:spacing w:line="560" w:lineRule="exact"/>
        <w:ind w:firstLine="3840" w:firstLineChars="1200"/>
        <w:jc w:val="center"/>
        <w:rPr>
          <w:szCs w:val="32"/>
        </w:rPr>
      </w:pPr>
      <w:r>
        <w:rPr>
          <w:rFonts w:cs="仿宋_GB2312"/>
          <w:szCs w:val="32"/>
        </w:rPr>
        <w:t>2024</w:t>
      </w:r>
      <w:r>
        <w:rPr>
          <w:rFonts w:hint="eastAsia" w:cs="仿宋_GB2312"/>
          <w:szCs w:val="32"/>
        </w:rPr>
        <w:t>年</w:t>
      </w:r>
      <w:r>
        <w:rPr>
          <w:rFonts w:cs="仿宋_GB2312"/>
          <w:szCs w:val="32"/>
        </w:rPr>
        <w:t>12</w:t>
      </w:r>
      <w:r>
        <w:rPr>
          <w:rFonts w:hint="eastAsia" w:cs="仿宋_GB2312"/>
          <w:szCs w:val="32"/>
        </w:rPr>
        <w:t>月</w:t>
      </w:r>
      <w:r>
        <w:rPr>
          <w:rFonts w:cs="仿宋_GB2312"/>
          <w:szCs w:val="32"/>
        </w:rPr>
        <w:t>27</w:t>
      </w:r>
      <w:r>
        <w:rPr>
          <w:rFonts w:hint="eastAsia" w:cs="仿宋_GB2312"/>
          <w:szCs w:val="32"/>
        </w:rPr>
        <w:t>日</w:t>
      </w:r>
    </w:p>
    <w:p w14:paraId="51E6DE00">
      <w:pPr>
        <w:adjustRightInd w:val="0"/>
        <w:snapToGrid w:val="0"/>
        <w:spacing w:line="640" w:lineRule="exact"/>
        <w:jc w:val="center"/>
        <w:rPr>
          <w:rFonts w:eastAsia="方正小标宋简体" w:cs="方正小标宋简体"/>
          <w:sz w:val="44"/>
          <w:szCs w:val="44"/>
        </w:rPr>
        <w:sectPr>
          <w:footerReference r:id="rId5" w:type="default"/>
          <w:pgSz w:w="11906" w:h="16838"/>
          <w:pgMar w:top="1928" w:right="1418" w:bottom="1985" w:left="1474" w:header="851" w:footer="1531" w:gutter="0"/>
          <w:cols w:space="425" w:num="1"/>
          <w:docGrid w:type="lines" w:linePitch="312" w:charSpace="0"/>
        </w:sectPr>
      </w:pPr>
    </w:p>
    <w:p w14:paraId="73BD1FDC">
      <w:pPr>
        <w:adjustRightInd w:val="0"/>
        <w:snapToGrid w:val="0"/>
        <w:spacing w:line="320" w:lineRule="exact"/>
        <w:rPr>
          <w:rFonts w:eastAsia="方正小标宋简体" w:cs="方正小标宋简体"/>
          <w:sz w:val="44"/>
          <w:szCs w:val="44"/>
        </w:rPr>
      </w:pPr>
    </w:p>
    <w:p w14:paraId="5B6F93C9">
      <w:pPr>
        <w:adjustRightInd w:val="0"/>
        <w:snapToGrid w:val="0"/>
        <w:spacing w:line="320" w:lineRule="exact"/>
        <w:rPr>
          <w:rFonts w:eastAsia="方正小标宋简体" w:cs="方正小标宋简体"/>
          <w:sz w:val="44"/>
          <w:szCs w:val="44"/>
        </w:rPr>
      </w:pPr>
    </w:p>
    <w:p w14:paraId="20DF8D8E">
      <w:pPr>
        <w:adjustRightInd w:val="0"/>
        <w:snapToGrid w:val="0"/>
        <w:spacing w:line="640" w:lineRule="exact"/>
        <w:jc w:val="center"/>
        <w:rPr>
          <w:rFonts w:eastAsia="方正小标宋简体" w:cs="方正小标宋简体"/>
          <w:sz w:val="44"/>
          <w:szCs w:val="44"/>
        </w:rPr>
      </w:pPr>
      <w:r>
        <w:rPr>
          <w:rFonts w:hint="eastAsia" w:eastAsia="方正小标宋简体" w:cs="方正小标宋简体"/>
          <w:sz w:val="44"/>
          <w:szCs w:val="44"/>
        </w:rPr>
        <w:t>浙江师范大学教职工考勤与请销假管理办法（试行）</w:t>
      </w:r>
    </w:p>
    <w:p w14:paraId="3B46351C">
      <w:pPr>
        <w:adjustRightInd w:val="0"/>
        <w:snapToGrid w:val="0"/>
        <w:spacing w:line="320" w:lineRule="exact"/>
        <w:rPr>
          <w:rFonts w:eastAsia="方正小标宋简体" w:cs="方正小标宋简体"/>
          <w:sz w:val="44"/>
          <w:szCs w:val="44"/>
        </w:rPr>
      </w:pPr>
    </w:p>
    <w:p w14:paraId="3C990484">
      <w:pPr>
        <w:adjustRightInd w:val="0"/>
        <w:snapToGrid w:val="0"/>
        <w:spacing w:line="320" w:lineRule="exact"/>
        <w:rPr>
          <w:rFonts w:eastAsia="方正小标宋简体" w:cs="方正小标宋简体"/>
          <w:sz w:val="44"/>
          <w:szCs w:val="44"/>
        </w:rPr>
      </w:pPr>
    </w:p>
    <w:p w14:paraId="0F7059AD">
      <w:pPr>
        <w:adjustRightInd w:val="0"/>
        <w:snapToGrid w:val="0"/>
        <w:spacing w:before="156" w:beforeLines="50" w:after="156" w:afterLines="50" w:line="560" w:lineRule="exact"/>
        <w:jc w:val="center"/>
        <w:rPr>
          <w:rFonts w:eastAsia="黑体" w:cs="仿宋_GB2312"/>
          <w:szCs w:val="32"/>
        </w:rPr>
      </w:pPr>
      <w:r>
        <w:rPr>
          <w:rFonts w:hint="eastAsia" w:eastAsia="黑体" w:cs="黑体"/>
          <w:szCs w:val="32"/>
        </w:rPr>
        <w:t>第一章　总　则</w:t>
      </w:r>
    </w:p>
    <w:p w14:paraId="642D07E7">
      <w:pPr>
        <w:adjustRightInd w:val="0"/>
        <w:snapToGrid w:val="0"/>
        <w:spacing w:line="560" w:lineRule="exact"/>
        <w:ind w:firstLine="640" w:firstLineChars="200"/>
        <w:rPr>
          <w:rFonts w:eastAsia="黑体" w:cs="仿宋_GB2312"/>
          <w:szCs w:val="32"/>
        </w:rPr>
      </w:pPr>
      <w:r>
        <w:rPr>
          <w:rFonts w:hint="eastAsia" w:eastAsia="黑体" w:cs="黑体"/>
          <w:szCs w:val="32"/>
        </w:rPr>
        <w:t>第一条</w:t>
      </w:r>
      <w:r>
        <w:rPr>
          <w:rFonts w:hint="eastAsia" w:cs="仿宋_GB2312"/>
          <w:szCs w:val="32"/>
        </w:rPr>
        <w:t>　为严格劳动工作纪律，规范考勤和请假管理，维护学校教学、科研、管理服务工作秩序，根据国家和浙江省的有关政策规定，结合学校实际，制定本办法。</w:t>
      </w:r>
    </w:p>
    <w:p w14:paraId="2E9522C1">
      <w:pPr>
        <w:adjustRightInd w:val="0"/>
        <w:snapToGrid w:val="0"/>
        <w:spacing w:line="560" w:lineRule="exact"/>
        <w:ind w:firstLine="640" w:firstLineChars="200"/>
        <w:rPr>
          <w:rFonts w:cs="仿宋_GB2312"/>
          <w:szCs w:val="32"/>
        </w:rPr>
      </w:pPr>
      <w:r>
        <w:rPr>
          <w:rFonts w:hint="eastAsia" w:eastAsia="黑体" w:cs="黑体"/>
          <w:szCs w:val="32"/>
        </w:rPr>
        <w:t>第二条</w:t>
      </w:r>
      <w:r>
        <w:rPr>
          <w:rFonts w:hint="eastAsia" w:cs="仿宋_GB2312"/>
          <w:szCs w:val="32"/>
        </w:rPr>
        <w:t>　本办法适用于学校在编在岗教职工及全职在学校工作的编外工作人员、外籍教师和全职博士后（以下统称教职工）。</w:t>
      </w:r>
    </w:p>
    <w:p w14:paraId="2A6306EE">
      <w:pPr>
        <w:adjustRightInd w:val="0"/>
        <w:snapToGrid w:val="0"/>
        <w:spacing w:before="156" w:beforeLines="50" w:after="156" w:afterLines="50" w:line="560" w:lineRule="exact"/>
        <w:jc w:val="center"/>
        <w:rPr>
          <w:rFonts w:eastAsia="黑体" w:cs="黑体"/>
          <w:szCs w:val="32"/>
        </w:rPr>
      </w:pPr>
      <w:r>
        <w:rPr>
          <w:rFonts w:hint="eastAsia" w:eastAsia="黑体" w:cs="黑体"/>
          <w:szCs w:val="32"/>
        </w:rPr>
        <w:t>第二章　考勤管理</w:t>
      </w:r>
    </w:p>
    <w:p w14:paraId="340D9082">
      <w:pPr>
        <w:adjustRightInd w:val="0"/>
        <w:snapToGrid w:val="0"/>
        <w:spacing w:line="560" w:lineRule="exact"/>
        <w:ind w:firstLine="640" w:firstLineChars="200"/>
        <w:rPr>
          <w:rFonts w:eastAsia="黑体" w:cs="仿宋_GB2312"/>
          <w:szCs w:val="32"/>
        </w:rPr>
      </w:pPr>
      <w:r>
        <w:rPr>
          <w:rFonts w:hint="eastAsia" w:eastAsia="黑体" w:cs="黑体"/>
          <w:szCs w:val="32"/>
        </w:rPr>
        <w:t>第三条</w:t>
      </w:r>
      <w:r>
        <w:rPr>
          <w:rFonts w:hint="eastAsia" w:cs="仿宋_GB2312"/>
          <w:szCs w:val="32"/>
        </w:rPr>
        <w:t>　各学院、部门（单位）（以下统称各单位）作为考勤管理主体，应指定一名中层领导干部分管考勤工作，同时指定专人负责具体考勤事务。</w:t>
      </w:r>
    </w:p>
    <w:p w14:paraId="076D9FF9">
      <w:pPr>
        <w:adjustRightInd w:val="0"/>
        <w:snapToGrid w:val="0"/>
        <w:spacing w:line="560" w:lineRule="exact"/>
        <w:ind w:firstLine="640" w:firstLineChars="200"/>
        <w:rPr>
          <w:rFonts w:cs="仿宋_GB2312"/>
          <w:szCs w:val="32"/>
        </w:rPr>
      </w:pPr>
      <w:r>
        <w:rPr>
          <w:rFonts w:hint="eastAsia" w:eastAsia="黑体" w:cs="黑体"/>
          <w:szCs w:val="32"/>
        </w:rPr>
        <w:t>第四条</w:t>
      </w:r>
      <w:r>
        <w:rPr>
          <w:rFonts w:hint="eastAsia" w:cs="仿宋_GB2312"/>
          <w:szCs w:val="32"/>
        </w:rPr>
        <w:t>　根据岗位分类管理原则，按岗位职责和工作任务实行分类考勤。实行坐班制的教职工，上下班时间以学校公布的工作时间为准，并由所在单位负责考勤。不实行坐班制的教职工，按所承担的人才培养和科研与社会服务任务、学校及所在单位组织的学习和会议，以及其他需计入考勤的时间为依据，由所在单位负责考勤。</w:t>
      </w:r>
    </w:p>
    <w:p w14:paraId="139ED7A5">
      <w:pPr>
        <w:adjustRightInd w:val="0"/>
        <w:snapToGrid w:val="0"/>
        <w:spacing w:line="560" w:lineRule="exact"/>
        <w:ind w:firstLine="640" w:firstLineChars="200"/>
        <w:rPr>
          <w:rFonts w:eastAsia="黑体" w:cs="仿宋_GB2312"/>
          <w:szCs w:val="32"/>
        </w:rPr>
      </w:pPr>
      <w:r>
        <w:rPr>
          <w:rFonts w:hint="eastAsia" w:cs="仿宋_GB2312"/>
          <w:szCs w:val="32"/>
        </w:rPr>
        <w:t>教职工在工作时间因公离开工作岗位应向所在单位报批；因私离开工作岗位应向所在单位请假。学校对教职工外出报批、请假另有规定的，按学校规定执行。</w:t>
      </w:r>
    </w:p>
    <w:p w14:paraId="4FC393A8">
      <w:pPr>
        <w:adjustRightInd w:val="0"/>
        <w:snapToGrid w:val="0"/>
        <w:spacing w:line="560" w:lineRule="exact"/>
        <w:ind w:firstLine="640" w:firstLineChars="200"/>
        <w:rPr>
          <w:rFonts w:eastAsia="黑体" w:cs="仿宋_GB2312"/>
          <w:szCs w:val="32"/>
        </w:rPr>
      </w:pPr>
      <w:r>
        <w:rPr>
          <w:rFonts w:hint="eastAsia" w:eastAsia="黑体" w:cs="黑体"/>
          <w:szCs w:val="32"/>
        </w:rPr>
        <w:t>第五条</w:t>
      </w:r>
      <w:r>
        <w:rPr>
          <w:rFonts w:hint="eastAsia" w:cs="仿宋_GB2312"/>
          <w:szCs w:val="32"/>
        </w:rPr>
        <w:t>　各单位应及时掌握教职工请假、因公或因私出国（境）、校外兼职、挂职、离岗创业等情况。</w:t>
      </w:r>
    </w:p>
    <w:p w14:paraId="1D046F26">
      <w:pPr>
        <w:adjustRightInd w:val="0"/>
        <w:snapToGrid w:val="0"/>
        <w:spacing w:line="560" w:lineRule="exact"/>
        <w:ind w:firstLine="640" w:firstLineChars="200"/>
        <w:rPr>
          <w:rFonts w:eastAsia="黑体" w:cs="仿宋_GB2312"/>
          <w:szCs w:val="32"/>
        </w:rPr>
      </w:pPr>
      <w:r>
        <w:rPr>
          <w:rFonts w:hint="eastAsia" w:eastAsia="黑体" w:cs="黑体"/>
          <w:szCs w:val="32"/>
        </w:rPr>
        <w:t>第六条</w:t>
      </w:r>
      <w:r>
        <w:rPr>
          <w:rFonts w:hint="eastAsia" w:cs="仿宋_GB2312"/>
          <w:szCs w:val="32"/>
        </w:rPr>
        <w:t>　各单位负责对本单位教职工进行劳动工作纪律教育，对违反本办法的教职工进行批评教育，并视情节轻重按相关规定进行处置或提交学校处理。</w:t>
      </w:r>
    </w:p>
    <w:p w14:paraId="4E28B37C">
      <w:pPr>
        <w:adjustRightInd w:val="0"/>
        <w:snapToGrid w:val="0"/>
        <w:spacing w:line="560" w:lineRule="exact"/>
        <w:ind w:firstLine="640" w:firstLineChars="200"/>
        <w:rPr>
          <w:rFonts w:cs="仿宋_GB2312"/>
          <w:szCs w:val="32"/>
        </w:rPr>
      </w:pPr>
      <w:r>
        <w:rPr>
          <w:rFonts w:hint="eastAsia" w:eastAsia="黑体" w:cs="黑体"/>
          <w:szCs w:val="32"/>
        </w:rPr>
        <w:t>第七条</w:t>
      </w:r>
      <w:r>
        <w:rPr>
          <w:rFonts w:hint="eastAsia" w:cs="仿宋_GB2312"/>
          <w:szCs w:val="32"/>
        </w:rPr>
        <w:t>　人事处负责劳动工作纪律的检查与监督，各单位应积极配合。对于发生虚报、瞒报、漏报、迟报等现象的单位，学校将严肃处理。</w:t>
      </w:r>
    </w:p>
    <w:p w14:paraId="0A7A7C1C">
      <w:pPr>
        <w:adjustRightInd w:val="0"/>
        <w:snapToGrid w:val="0"/>
        <w:spacing w:before="156" w:beforeLines="50" w:after="156" w:afterLines="50" w:line="560" w:lineRule="exact"/>
        <w:jc w:val="center"/>
        <w:rPr>
          <w:rFonts w:eastAsia="黑体" w:cs="黑体"/>
          <w:szCs w:val="32"/>
        </w:rPr>
      </w:pPr>
      <w:r>
        <w:rPr>
          <w:rFonts w:hint="eastAsia" w:eastAsia="黑体" w:cs="黑体"/>
          <w:szCs w:val="32"/>
        </w:rPr>
        <w:t>第三章　请假管理</w:t>
      </w:r>
    </w:p>
    <w:p w14:paraId="17F7EC68">
      <w:pPr>
        <w:adjustRightInd w:val="0"/>
        <w:snapToGrid w:val="0"/>
        <w:spacing w:line="560" w:lineRule="exact"/>
        <w:ind w:firstLine="640" w:firstLineChars="200"/>
        <w:rPr>
          <w:rFonts w:cs="仿宋_GB2312"/>
          <w:szCs w:val="32"/>
        </w:rPr>
      </w:pPr>
      <w:r>
        <w:rPr>
          <w:rFonts w:hint="eastAsia" w:eastAsia="黑体" w:cs="黑体"/>
          <w:szCs w:val="32"/>
        </w:rPr>
        <w:t>第八条</w:t>
      </w:r>
      <w:r>
        <w:rPr>
          <w:rFonts w:hint="eastAsia" w:cs="仿宋_GB2312"/>
          <w:szCs w:val="32"/>
        </w:rPr>
        <w:t>　教职工请假，应按照规定的程序提前登录学校“网上办事大厅—教职工请销假申请”办理，说明请假理由、请假期限，并按要求提供相关附件材料，经批准后方可离开工作岗位。需续假的，应再次提交请假申请，经批准后方可续假。</w:t>
      </w:r>
    </w:p>
    <w:p w14:paraId="1D350808">
      <w:pPr>
        <w:adjustRightInd w:val="0"/>
        <w:snapToGrid w:val="0"/>
        <w:spacing w:line="560" w:lineRule="exact"/>
        <w:ind w:firstLine="640" w:firstLineChars="200"/>
        <w:rPr>
          <w:rFonts w:eastAsia="黑体" w:cs="仿宋_GB2312"/>
          <w:szCs w:val="32"/>
        </w:rPr>
      </w:pPr>
      <w:r>
        <w:rPr>
          <w:rFonts w:hint="eastAsia" w:cs="仿宋_GB2312"/>
          <w:szCs w:val="32"/>
        </w:rPr>
        <w:t>因特殊原因不能及时办理请假、续假手续的，应及时向所在单位分管考勤工作的领导报告，并在假期开始之日起</w:t>
      </w:r>
      <w:r>
        <w:rPr>
          <w:rFonts w:cs="仿宋_GB2312"/>
          <w:szCs w:val="32"/>
        </w:rPr>
        <w:t>2</w:t>
      </w:r>
      <w:r>
        <w:rPr>
          <w:rFonts w:hint="eastAsia" w:cs="仿宋_GB2312"/>
          <w:szCs w:val="32"/>
        </w:rPr>
        <w:t>天内补办手续并获得批准。请假期满或假期未满提前上班的，应及时办理销假手续。</w:t>
      </w:r>
    </w:p>
    <w:p w14:paraId="1681E1DE">
      <w:pPr>
        <w:adjustRightInd w:val="0"/>
        <w:snapToGrid w:val="0"/>
        <w:spacing w:line="560" w:lineRule="exact"/>
        <w:ind w:firstLine="640" w:firstLineChars="200"/>
        <w:rPr>
          <w:rFonts w:cs="仿宋_GB2312"/>
          <w:szCs w:val="32"/>
        </w:rPr>
      </w:pPr>
      <w:r>
        <w:rPr>
          <w:rFonts w:hint="eastAsia" w:eastAsia="黑体" w:cs="黑体"/>
          <w:szCs w:val="32"/>
        </w:rPr>
        <w:t>第九条</w:t>
      </w:r>
      <w:r>
        <w:rPr>
          <w:rFonts w:hint="eastAsia" w:cs="仿宋_GB2312"/>
          <w:szCs w:val="32"/>
        </w:rPr>
        <w:t>　教职工原则上应利用国家法定节假日、休息日及寒暑假处理个人事务，确因特殊情况需要在工作时间离开工作岗位的，应请事假。事假具体要求如下：</w:t>
      </w:r>
    </w:p>
    <w:p w14:paraId="0FC2B5A7">
      <w:pPr>
        <w:adjustRightInd w:val="0"/>
        <w:snapToGrid w:val="0"/>
        <w:spacing w:line="560" w:lineRule="exact"/>
        <w:ind w:firstLine="640" w:firstLineChars="200"/>
        <w:rPr>
          <w:rFonts w:cs="仿宋_GB2312"/>
          <w:szCs w:val="32"/>
        </w:rPr>
      </w:pPr>
      <w:r>
        <w:rPr>
          <w:rFonts w:hint="eastAsia" w:cs="仿宋_GB2312"/>
          <w:szCs w:val="32"/>
        </w:rPr>
        <w:t>（一）教职工请事假，</w:t>
      </w:r>
      <w:r>
        <w:rPr>
          <w:rFonts w:cs="仿宋_GB2312"/>
          <w:szCs w:val="32"/>
        </w:rPr>
        <w:t>5</w:t>
      </w:r>
      <w:r>
        <w:rPr>
          <w:rFonts w:hint="eastAsia" w:cs="仿宋_GB2312"/>
          <w:szCs w:val="32"/>
        </w:rPr>
        <w:t>个工作日（含）以内的，由所在单位负责人审批，超过</w:t>
      </w:r>
      <w:r>
        <w:rPr>
          <w:rFonts w:cs="仿宋_GB2312"/>
          <w:szCs w:val="32"/>
        </w:rPr>
        <w:t>5</w:t>
      </w:r>
      <w:r>
        <w:rPr>
          <w:rFonts w:hint="eastAsia" w:cs="仿宋_GB2312"/>
          <w:szCs w:val="32"/>
        </w:rPr>
        <w:t>个工作日的经所在单位同意后报人事处审批。</w:t>
      </w:r>
    </w:p>
    <w:p w14:paraId="3BBF7D64">
      <w:pPr>
        <w:adjustRightInd w:val="0"/>
        <w:snapToGrid w:val="0"/>
        <w:spacing w:line="560" w:lineRule="exact"/>
        <w:ind w:firstLine="640" w:firstLineChars="200"/>
        <w:rPr>
          <w:rFonts w:cs="仿宋_GB2312"/>
          <w:szCs w:val="32"/>
        </w:rPr>
      </w:pPr>
      <w:r>
        <w:rPr>
          <w:rFonts w:hint="eastAsia" w:cs="仿宋_GB2312"/>
          <w:szCs w:val="32"/>
        </w:rPr>
        <w:t>（二）各单位对教职工请事假应从严掌握，教职工单次事假最长不超过</w:t>
      </w:r>
      <w:r>
        <w:rPr>
          <w:rFonts w:cs="仿宋_GB2312"/>
          <w:szCs w:val="32"/>
        </w:rPr>
        <w:t>20</w:t>
      </w:r>
      <w:r>
        <w:rPr>
          <w:rFonts w:hint="eastAsia" w:cs="仿宋_GB2312"/>
          <w:szCs w:val="32"/>
        </w:rPr>
        <w:t>个工作日，确有需要延长事假的，应按要求再次办理请假手续。</w:t>
      </w:r>
    </w:p>
    <w:p w14:paraId="3C3A483C">
      <w:pPr>
        <w:adjustRightInd w:val="0"/>
        <w:snapToGrid w:val="0"/>
        <w:spacing w:line="560" w:lineRule="exact"/>
        <w:ind w:firstLine="640" w:firstLineChars="200"/>
        <w:rPr>
          <w:rFonts w:eastAsia="黑体" w:cs="仿宋_GB2312"/>
          <w:szCs w:val="32"/>
        </w:rPr>
      </w:pPr>
      <w:r>
        <w:rPr>
          <w:rFonts w:hint="eastAsia" w:cs="仿宋_GB2312"/>
          <w:szCs w:val="32"/>
        </w:rPr>
        <w:t>（三）教职工如遇直系亲属或配偶的父母因病重、病危住院，确需本人陪护的，经批准可请事假，每年累计不超过</w:t>
      </w:r>
      <w:r>
        <w:rPr>
          <w:rFonts w:cs="仿宋_GB2312"/>
          <w:szCs w:val="32"/>
        </w:rPr>
        <w:t>5</w:t>
      </w:r>
      <w:r>
        <w:rPr>
          <w:rFonts w:hint="eastAsia" w:cs="仿宋_GB2312"/>
          <w:szCs w:val="32"/>
        </w:rPr>
        <w:t>个工作日的不计入当年累计事假。</w:t>
      </w:r>
    </w:p>
    <w:p w14:paraId="22F1F6A6">
      <w:pPr>
        <w:adjustRightInd w:val="0"/>
        <w:snapToGrid w:val="0"/>
        <w:spacing w:line="560" w:lineRule="exact"/>
        <w:ind w:firstLine="640" w:firstLineChars="200"/>
        <w:rPr>
          <w:rFonts w:cs="仿宋_GB2312"/>
          <w:szCs w:val="32"/>
        </w:rPr>
      </w:pPr>
      <w:r>
        <w:rPr>
          <w:rFonts w:hint="eastAsia" w:eastAsia="黑体" w:cs="黑体"/>
          <w:szCs w:val="32"/>
        </w:rPr>
        <w:t>第十条</w:t>
      </w:r>
      <w:r>
        <w:rPr>
          <w:rFonts w:hint="eastAsia" w:cs="仿宋_GB2312"/>
          <w:szCs w:val="32"/>
        </w:rPr>
        <w:t>　教职工因病经校医院或三甲医院诊断不能正常上班的，可请病假。每次病假申请时间以医生提出的建议休息天数为准。病假包括国家法定节假日、休息日及寒暑假。教职工请病假须提供校医院或三甲医院病情诊断证明。具体要求如下：</w:t>
      </w:r>
    </w:p>
    <w:p w14:paraId="378FF168">
      <w:pPr>
        <w:adjustRightInd w:val="0"/>
        <w:snapToGrid w:val="0"/>
        <w:spacing w:line="560" w:lineRule="exact"/>
        <w:ind w:firstLine="640" w:firstLineChars="200"/>
        <w:rPr>
          <w:rFonts w:cs="仿宋_GB2312"/>
          <w:szCs w:val="32"/>
        </w:rPr>
      </w:pPr>
      <w:r>
        <w:rPr>
          <w:rFonts w:hint="eastAsia" w:cs="仿宋_GB2312"/>
          <w:szCs w:val="32"/>
        </w:rPr>
        <w:t>（一）教职工请病假</w:t>
      </w:r>
      <w:r>
        <w:rPr>
          <w:rFonts w:cs="仿宋_GB2312"/>
          <w:szCs w:val="32"/>
        </w:rPr>
        <w:t>2</w:t>
      </w:r>
      <w:r>
        <w:rPr>
          <w:rFonts w:hint="eastAsia" w:cs="仿宋_GB2312"/>
          <w:szCs w:val="32"/>
        </w:rPr>
        <w:t>个月（含）以内的，由所在单位负责人审批，超过</w:t>
      </w:r>
      <w:r>
        <w:rPr>
          <w:rFonts w:cs="仿宋_GB2312"/>
          <w:szCs w:val="32"/>
        </w:rPr>
        <w:t>2</w:t>
      </w:r>
      <w:r>
        <w:rPr>
          <w:rFonts w:hint="eastAsia" w:cs="仿宋_GB2312"/>
          <w:szCs w:val="32"/>
        </w:rPr>
        <w:t>个月的，经所在单位同意后报人事处审批。</w:t>
      </w:r>
    </w:p>
    <w:p w14:paraId="282CF7FA">
      <w:pPr>
        <w:adjustRightInd w:val="0"/>
        <w:snapToGrid w:val="0"/>
        <w:spacing w:line="560" w:lineRule="exact"/>
        <w:ind w:firstLine="640" w:firstLineChars="200"/>
        <w:rPr>
          <w:rFonts w:cs="仿宋_GB2312"/>
          <w:szCs w:val="32"/>
        </w:rPr>
      </w:pPr>
      <w:r>
        <w:rPr>
          <w:rFonts w:hint="eastAsia" w:cs="仿宋_GB2312"/>
          <w:szCs w:val="32"/>
        </w:rPr>
        <w:t>（二）病假连续超过</w:t>
      </w:r>
      <w:r>
        <w:rPr>
          <w:rFonts w:cs="仿宋_GB2312"/>
          <w:szCs w:val="32"/>
        </w:rPr>
        <w:t>6</w:t>
      </w:r>
      <w:r>
        <w:rPr>
          <w:rFonts w:hint="eastAsia" w:cs="仿宋_GB2312"/>
          <w:szCs w:val="32"/>
        </w:rPr>
        <w:t>个月，经校医院或三甲医院诊断仍无法复工的教职工，可申请长病假，长病假原则上不超过</w:t>
      </w:r>
      <w:r>
        <w:rPr>
          <w:rFonts w:cs="仿宋_GB2312"/>
          <w:szCs w:val="32"/>
        </w:rPr>
        <w:t>24</w:t>
      </w:r>
      <w:r>
        <w:rPr>
          <w:rFonts w:hint="eastAsia" w:cs="仿宋_GB2312"/>
          <w:szCs w:val="32"/>
        </w:rPr>
        <w:t>个月。</w:t>
      </w:r>
    </w:p>
    <w:p w14:paraId="6031F973">
      <w:pPr>
        <w:adjustRightInd w:val="0"/>
        <w:snapToGrid w:val="0"/>
        <w:spacing w:line="560" w:lineRule="exact"/>
        <w:ind w:firstLine="640" w:firstLineChars="200"/>
        <w:rPr>
          <w:rFonts w:cs="仿宋_GB2312"/>
          <w:szCs w:val="32"/>
        </w:rPr>
      </w:pPr>
      <w:r>
        <w:rPr>
          <w:rFonts w:hint="eastAsia" w:cs="仿宋_GB2312"/>
          <w:szCs w:val="32"/>
        </w:rPr>
        <w:t>（三）长病假</w:t>
      </w:r>
      <w:r>
        <w:rPr>
          <w:rFonts w:cs="仿宋_GB2312"/>
          <w:szCs w:val="32"/>
        </w:rPr>
        <w:t>1</w:t>
      </w:r>
      <w:r>
        <w:rPr>
          <w:rFonts w:hint="eastAsia" w:cs="仿宋_GB2312"/>
          <w:szCs w:val="32"/>
        </w:rPr>
        <w:t>年（含）以上的教职工，每半年应向学校提供一次校医院或三甲医院开具的病情诊断证明。连续病假</w:t>
      </w:r>
      <w:r>
        <w:rPr>
          <w:rFonts w:cs="仿宋_GB2312"/>
          <w:szCs w:val="32"/>
        </w:rPr>
        <w:t>6</w:t>
      </w:r>
      <w:r>
        <w:rPr>
          <w:rFonts w:hint="eastAsia" w:cs="仿宋_GB2312"/>
          <w:szCs w:val="32"/>
        </w:rPr>
        <w:t>个月（含）以上的职工病愈后要求恢复工作的，经校医院或三甲医院证明确已康复，可正式返岗工作。</w:t>
      </w:r>
    </w:p>
    <w:p w14:paraId="783BA37D">
      <w:pPr>
        <w:adjustRightInd w:val="0"/>
        <w:snapToGrid w:val="0"/>
        <w:spacing w:line="560" w:lineRule="exact"/>
        <w:ind w:firstLine="640" w:firstLineChars="200"/>
        <w:rPr>
          <w:rFonts w:eastAsia="黑体" w:cs="仿宋_GB2312"/>
          <w:szCs w:val="32"/>
        </w:rPr>
      </w:pPr>
      <w:r>
        <w:rPr>
          <w:rFonts w:hint="eastAsia" w:cs="仿宋_GB2312"/>
          <w:szCs w:val="32"/>
        </w:rPr>
        <w:t>（四）教职工因工负伤且符合工伤认定申请的，由个人或学校人事处向相关单位提出工伤认定申请。被认定为工伤，需要暂停工作接受工伤医疗的，不作病假处理，其工伤医疗期按照国家相关文件规定执行。</w:t>
      </w:r>
    </w:p>
    <w:p w14:paraId="22FBF623">
      <w:pPr>
        <w:adjustRightInd w:val="0"/>
        <w:snapToGrid w:val="0"/>
        <w:spacing w:line="560" w:lineRule="exact"/>
        <w:ind w:firstLine="640" w:firstLineChars="200"/>
        <w:rPr>
          <w:rFonts w:cs="仿宋_GB2312"/>
          <w:szCs w:val="32"/>
          <w:highlight w:val="yellow"/>
        </w:rPr>
      </w:pPr>
      <w:r>
        <w:rPr>
          <w:rFonts w:hint="eastAsia" w:eastAsia="黑体" w:cs="仿宋_GB2312"/>
          <w:szCs w:val="32"/>
        </w:rPr>
        <w:t>第十一条</w:t>
      </w:r>
      <w:r>
        <w:rPr>
          <w:rFonts w:hint="eastAsia" w:cs="仿宋_GB2312"/>
          <w:szCs w:val="32"/>
        </w:rPr>
        <w:t>　病事假期间的绩效工资按下列规定减发：</w:t>
      </w:r>
    </w:p>
    <w:p w14:paraId="371E5CC8">
      <w:pPr>
        <w:adjustRightInd w:val="0"/>
        <w:snapToGrid w:val="0"/>
        <w:spacing w:line="560" w:lineRule="exact"/>
        <w:ind w:firstLine="640" w:firstLineChars="200"/>
        <w:rPr>
          <w:rFonts w:cs="仿宋_GB2312"/>
          <w:szCs w:val="32"/>
        </w:rPr>
      </w:pPr>
      <w:r>
        <w:rPr>
          <w:rFonts w:hint="eastAsia" w:cs="仿宋_GB2312"/>
          <w:szCs w:val="32"/>
        </w:rPr>
        <w:t>（一）岗位津贴减发情况</w:t>
      </w:r>
    </w:p>
    <w:p w14:paraId="22DA23BF">
      <w:pPr>
        <w:adjustRightInd w:val="0"/>
        <w:snapToGrid w:val="0"/>
        <w:spacing w:line="560" w:lineRule="exact"/>
        <w:ind w:firstLine="640" w:firstLineChars="200"/>
        <w:rPr>
          <w:rFonts w:cs="仿宋_GB2312"/>
          <w:szCs w:val="32"/>
        </w:rPr>
      </w:pPr>
      <w:r>
        <w:rPr>
          <w:rFonts w:hint="eastAsia" w:cs="仿宋_GB2312"/>
          <w:szCs w:val="32"/>
        </w:rPr>
        <w:t>当年事假累计达到</w:t>
      </w:r>
      <w:r>
        <w:rPr>
          <w:rFonts w:cs="仿宋_GB2312"/>
          <w:szCs w:val="32"/>
        </w:rPr>
        <w:t>5</w:t>
      </w:r>
      <w:r>
        <w:rPr>
          <w:rFonts w:hint="eastAsia" w:cs="仿宋_GB2312"/>
          <w:szCs w:val="32"/>
        </w:rPr>
        <w:t>个工作日者，减发</w:t>
      </w:r>
      <w:r>
        <w:rPr>
          <w:rFonts w:cs="仿宋_GB2312"/>
          <w:szCs w:val="32"/>
        </w:rPr>
        <w:t>1</w:t>
      </w:r>
      <w:r>
        <w:rPr>
          <w:rFonts w:hint="eastAsia" w:cs="仿宋_GB2312"/>
          <w:szCs w:val="32"/>
        </w:rPr>
        <w:t>个月岗位津贴；累计事假达到</w:t>
      </w:r>
      <w:r>
        <w:rPr>
          <w:rFonts w:cs="仿宋_GB2312"/>
          <w:szCs w:val="32"/>
        </w:rPr>
        <w:t>10</w:t>
      </w:r>
      <w:r>
        <w:rPr>
          <w:rFonts w:hint="eastAsia" w:cs="仿宋_GB2312"/>
          <w:szCs w:val="32"/>
        </w:rPr>
        <w:t>个工作日者，减发</w:t>
      </w:r>
      <w:r>
        <w:rPr>
          <w:rFonts w:cs="仿宋_GB2312"/>
          <w:szCs w:val="32"/>
        </w:rPr>
        <w:t>2</w:t>
      </w:r>
      <w:r>
        <w:rPr>
          <w:rFonts w:hint="eastAsia" w:cs="仿宋_GB2312"/>
          <w:szCs w:val="32"/>
        </w:rPr>
        <w:t>个月岗位津贴；超过</w:t>
      </w:r>
      <w:r>
        <w:rPr>
          <w:rFonts w:cs="仿宋_GB2312"/>
          <w:szCs w:val="32"/>
        </w:rPr>
        <w:t>10</w:t>
      </w:r>
      <w:r>
        <w:rPr>
          <w:rFonts w:hint="eastAsia" w:cs="仿宋_GB2312"/>
          <w:szCs w:val="32"/>
        </w:rPr>
        <w:t>个工作日者，按此类推。当年病假累计达到</w:t>
      </w:r>
      <w:r>
        <w:rPr>
          <w:rFonts w:cs="仿宋_GB2312"/>
          <w:szCs w:val="32"/>
        </w:rPr>
        <w:t>10</w:t>
      </w:r>
      <w:r>
        <w:rPr>
          <w:rFonts w:hint="eastAsia" w:cs="仿宋_GB2312"/>
          <w:szCs w:val="32"/>
        </w:rPr>
        <w:t>个工作日者，减发</w:t>
      </w:r>
      <w:r>
        <w:rPr>
          <w:rFonts w:cs="仿宋_GB2312"/>
          <w:szCs w:val="32"/>
        </w:rPr>
        <w:t>1</w:t>
      </w:r>
      <w:r>
        <w:rPr>
          <w:rFonts w:hint="eastAsia" w:cs="仿宋_GB2312"/>
          <w:szCs w:val="32"/>
        </w:rPr>
        <w:t>个月岗位津贴；累计病假达到</w:t>
      </w:r>
      <w:r>
        <w:rPr>
          <w:rFonts w:cs="仿宋_GB2312"/>
          <w:szCs w:val="32"/>
        </w:rPr>
        <w:t>20</w:t>
      </w:r>
      <w:r>
        <w:rPr>
          <w:rFonts w:hint="eastAsia" w:cs="仿宋_GB2312"/>
          <w:szCs w:val="32"/>
        </w:rPr>
        <w:t>个工作日者，减发</w:t>
      </w:r>
      <w:r>
        <w:rPr>
          <w:rFonts w:cs="仿宋_GB2312"/>
          <w:szCs w:val="32"/>
        </w:rPr>
        <w:t>2</w:t>
      </w:r>
      <w:r>
        <w:rPr>
          <w:rFonts w:hint="eastAsia" w:cs="仿宋_GB2312"/>
          <w:szCs w:val="32"/>
        </w:rPr>
        <w:t>个月岗位津贴；超过</w:t>
      </w:r>
      <w:r>
        <w:rPr>
          <w:rFonts w:cs="仿宋_GB2312"/>
          <w:szCs w:val="32"/>
        </w:rPr>
        <w:t>20</w:t>
      </w:r>
      <w:r>
        <w:rPr>
          <w:rFonts w:hint="eastAsia" w:cs="仿宋_GB2312"/>
          <w:szCs w:val="32"/>
        </w:rPr>
        <w:t>个工作日者，按此类推。</w:t>
      </w:r>
    </w:p>
    <w:p w14:paraId="259A2DFB">
      <w:pPr>
        <w:numPr>
          <w:ilvl w:val="255"/>
          <w:numId w:val="0"/>
        </w:numPr>
        <w:adjustRightInd w:val="0"/>
        <w:snapToGrid w:val="0"/>
        <w:spacing w:line="560" w:lineRule="exact"/>
        <w:ind w:firstLine="640" w:firstLineChars="200"/>
        <w:rPr>
          <w:rFonts w:cs="仿宋_GB2312"/>
          <w:szCs w:val="32"/>
        </w:rPr>
      </w:pPr>
      <w:r>
        <w:rPr>
          <w:rFonts w:hint="eastAsia" w:cs="仿宋_GB2312"/>
          <w:szCs w:val="32"/>
        </w:rPr>
        <w:t>（二）奖励性绩效工资减发情况</w:t>
      </w:r>
    </w:p>
    <w:p w14:paraId="26E2B6A0">
      <w:pPr>
        <w:adjustRightInd w:val="0"/>
        <w:snapToGrid w:val="0"/>
        <w:spacing w:line="560" w:lineRule="exact"/>
        <w:ind w:firstLine="640" w:firstLineChars="200"/>
        <w:rPr>
          <w:rFonts w:cs="仿宋_GB2312"/>
          <w:szCs w:val="32"/>
        </w:rPr>
      </w:pPr>
      <w:r>
        <w:rPr>
          <w:rFonts w:cs="仿宋_GB2312"/>
          <w:szCs w:val="32"/>
        </w:rPr>
        <w:t>1</w:t>
      </w:r>
      <w:r>
        <w:rPr>
          <w:rFonts w:hint="eastAsia" w:cs="仿宋_GB2312"/>
          <w:szCs w:val="32"/>
        </w:rPr>
        <w:t>．机关及部分直属单位：当年事假累计达到</w:t>
      </w:r>
      <w:r>
        <w:rPr>
          <w:rFonts w:cs="仿宋_GB2312"/>
          <w:szCs w:val="32"/>
        </w:rPr>
        <w:t>5</w:t>
      </w:r>
      <w:r>
        <w:rPr>
          <w:rFonts w:hint="eastAsia" w:cs="仿宋_GB2312"/>
          <w:szCs w:val="32"/>
        </w:rPr>
        <w:t>个工作日者，减发</w:t>
      </w:r>
      <w:r>
        <w:rPr>
          <w:rFonts w:cs="仿宋_GB2312"/>
          <w:szCs w:val="32"/>
        </w:rPr>
        <w:t>1</w:t>
      </w:r>
      <w:r>
        <w:rPr>
          <w:rFonts w:hint="eastAsia" w:cs="仿宋_GB2312"/>
          <w:szCs w:val="32"/>
        </w:rPr>
        <w:t>个月奖励性绩效工资；累计事假达到</w:t>
      </w:r>
      <w:r>
        <w:rPr>
          <w:rFonts w:cs="仿宋_GB2312"/>
          <w:szCs w:val="32"/>
        </w:rPr>
        <w:t>10</w:t>
      </w:r>
      <w:r>
        <w:rPr>
          <w:rFonts w:hint="eastAsia" w:cs="仿宋_GB2312"/>
          <w:szCs w:val="32"/>
        </w:rPr>
        <w:t>个工作日者，减发</w:t>
      </w:r>
      <w:r>
        <w:rPr>
          <w:rFonts w:cs="仿宋_GB2312"/>
          <w:szCs w:val="32"/>
        </w:rPr>
        <w:t>2</w:t>
      </w:r>
      <w:r>
        <w:rPr>
          <w:rFonts w:hint="eastAsia" w:cs="仿宋_GB2312"/>
          <w:szCs w:val="32"/>
        </w:rPr>
        <w:t>个月奖励性绩效工资；超过</w:t>
      </w:r>
      <w:r>
        <w:rPr>
          <w:rFonts w:cs="仿宋_GB2312"/>
          <w:szCs w:val="32"/>
        </w:rPr>
        <w:t>10</w:t>
      </w:r>
      <w:r>
        <w:rPr>
          <w:rFonts w:hint="eastAsia" w:cs="仿宋_GB2312"/>
          <w:szCs w:val="32"/>
        </w:rPr>
        <w:t>个工作日者，按此类推。当年病假累计达到</w:t>
      </w:r>
      <w:r>
        <w:rPr>
          <w:rFonts w:cs="仿宋_GB2312"/>
          <w:szCs w:val="32"/>
        </w:rPr>
        <w:t>10</w:t>
      </w:r>
      <w:r>
        <w:rPr>
          <w:rFonts w:hint="eastAsia" w:cs="仿宋_GB2312"/>
          <w:szCs w:val="32"/>
        </w:rPr>
        <w:t>个工作日者，减发</w:t>
      </w:r>
      <w:r>
        <w:rPr>
          <w:rFonts w:cs="仿宋_GB2312"/>
          <w:szCs w:val="32"/>
        </w:rPr>
        <w:t>1</w:t>
      </w:r>
      <w:r>
        <w:rPr>
          <w:rFonts w:hint="eastAsia" w:cs="仿宋_GB2312"/>
          <w:szCs w:val="32"/>
        </w:rPr>
        <w:t>个月奖励性绩效工资；累计病假达到</w:t>
      </w:r>
      <w:r>
        <w:rPr>
          <w:rFonts w:cs="仿宋_GB2312"/>
          <w:szCs w:val="32"/>
        </w:rPr>
        <w:t>20</w:t>
      </w:r>
      <w:r>
        <w:rPr>
          <w:rFonts w:hint="eastAsia" w:cs="仿宋_GB2312"/>
          <w:szCs w:val="32"/>
        </w:rPr>
        <w:t>个工作日者，减发</w:t>
      </w:r>
      <w:r>
        <w:rPr>
          <w:rFonts w:cs="仿宋_GB2312"/>
          <w:szCs w:val="32"/>
        </w:rPr>
        <w:t>2</w:t>
      </w:r>
      <w:r>
        <w:rPr>
          <w:rFonts w:hint="eastAsia" w:cs="仿宋_GB2312"/>
          <w:szCs w:val="32"/>
        </w:rPr>
        <w:t>个月奖励性绩效工资；超过</w:t>
      </w:r>
      <w:r>
        <w:rPr>
          <w:rFonts w:cs="仿宋_GB2312"/>
          <w:szCs w:val="32"/>
        </w:rPr>
        <w:t>20</w:t>
      </w:r>
      <w:r>
        <w:rPr>
          <w:rFonts w:hint="eastAsia" w:cs="仿宋_GB2312"/>
          <w:szCs w:val="32"/>
        </w:rPr>
        <w:t>个工作日者，按此类推。</w:t>
      </w:r>
    </w:p>
    <w:p w14:paraId="6284D3B1">
      <w:pPr>
        <w:adjustRightInd w:val="0"/>
        <w:snapToGrid w:val="0"/>
        <w:spacing w:line="560" w:lineRule="exact"/>
        <w:ind w:firstLine="640" w:firstLineChars="200"/>
        <w:rPr>
          <w:rFonts w:eastAsia="黑体" w:cs="仿宋_GB2312"/>
          <w:szCs w:val="32"/>
        </w:rPr>
      </w:pPr>
      <w:r>
        <w:rPr>
          <w:rFonts w:cs="仿宋_GB2312"/>
          <w:szCs w:val="32"/>
        </w:rPr>
        <w:t>2</w:t>
      </w:r>
      <w:r>
        <w:rPr>
          <w:rFonts w:hint="eastAsia" w:cs="仿宋_GB2312"/>
          <w:szCs w:val="32"/>
        </w:rPr>
        <w:t>．其他自主制定分配办法的单位：按各单位奖励性绩效工资分配办法执行，或参照机关及部分直属单位奖励性绩效工资分配办法执行。</w:t>
      </w:r>
    </w:p>
    <w:p w14:paraId="1CBA16A7">
      <w:pPr>
        <w:adjustRightInd w:val="0"/>
        <w:snapToGrid w:val="0"/>
        <w:spacing w:line="560" w:lineRule="exact"/>
        <w:ind w:firstLine="640" w:firstLineChars="200"/>
        <w:rPr>
          <w:rFonts w:cs="仿宋_GB2312"/>
          <w:szCs w:val="32"/>
        </w:rPr>
      </w:pPr>
      <w:r>
        <w:rPr>
          <w:rFonts w:hint="eastAsia" w:eastAsia="黑体" w:cs="黑体"/>
          <w:szCs w:val="32"/>
        </w:rPr>
        <w:t>第十二条</w:t>
      </w:r>
      <w:r>
        <w:rPr>
          <w:rFonts w:hint="eastAsia" w:cs="仿宋_GB2312"/>
          <w:szCs w:val="32"/>
        </w:rPr>
        <w:t>　符合法律、法规规定生育子女的女教职工产假按以下要求执行：</w:t>
      </w:r>
    </w:p>
    <w:p w14:paraId="2A03C6FB">
      <w:pPr>
        <w:adjustRightInd w:val="0"/>
        <w:snapToGrid w:val="0"/>
        <w:spacing w:line="560" w:lineRule="exact"/>
        <w:ind w:firstLine="640" w:firstLineChars="200"/>
        <w:rPr>
          <w:rFonts w:cs="仿宋_GB2312"/>
          <w:szCs w:val="32"/>
        </w:rPr>
      </w:pPr>
      <w:r>
        <w:rPr>
          <w:rFonts w:hint="eastAsia" w:cs="仿宋_GB2312"/>
          <w:szCs w:val="32"/>
        </w:rPr>
        <w:t>（一）生育一孩的女教职工，享受国家规定的产假</w:t>
      </w:r>
      <w:r>
        <w:rPr>
          <w:rFonts w:cs="仿宋_GB2312"/>
          <w:szCs w:val="32"/>
        </w:rPr>
        <w:t>158</w:t>
      </w:r>
      <w:r>
        <w:rPr>
          <w:rFonts w:hint="eastAsia" w:cs="仿宋_GB2312"/>
          <w:szCs w:val="32"/>
        </w:rPr>
        <w:t>天，生育二孩及以上的女教职工，享受国家规定的产假</w:t>
      </w:r>
      <w:r>
        <w:rPr>
          <w:rFonts w:cs="仿宋_GB2312"/>
          <w:szCs w:val="32"/>
        </w:rPr>
        <w:t>188</w:t>
      </w:r>
      <w:r>
        <w:rPr>
          <w:rFonts w:hint="eastAsia" w:cs="仿宋_GB2312"/>
          <w:szCs w:val="32"/>
        </w:rPr>
        <w:t>天，自生育之日起按照自然日计算，包含国家法定节假日、休息日及寒暑假。难产的增加产假</w:t>
      </w:r>
      <w:r>
        <w:rPr>
          <w:rFonts w:cs="仿宋_GB2312"/>
          <w:szCs w:val="32"/>
        </w:rPr>
        <w:t>15</w:t>
      </w:r>
      <w:r>
        <w:rPr>
          <w:rFonts w:hint="eastAsia" w:cs="仿宋_GB2312"/>
          <w:szCs w:val="32"/>
        </w:rPr>
        <w:t>天。生育多胞胎的，每多生育一个子女，增加产假</w:t>
      </w:r>
      <w:r>
        <w:rPr>
          <w:rFonts w:cs="仿宋_GB2312"/>
          <w:szCs w:val="32"/>
        </w:rPr>
        <w:t>15</w:t>
      </w:r>
      <w:r>
        <w:rPr>
          <w:rFonts w:hint="eastAsia" w:cs="仿宋_GB2312"/>
          <w:szCs w:val="32"/>
        </w:rPr>
        <w:t>天。女教职工怀孕需保胎休息的，可按本办法第十一条规定请病假，其中产前</w:t>
      </w:r>
      <w:r>
        <w:rPr>
          <w:rFonts w:cs="仿宋_GB2312"/>
          <w:szCs w:val="32"/>
        </w:rPr>
        <w:t>15</w:t>
      </w:r>
      <w:r>
        <w:rPr>
          <w:rFonts w:hint="eastAsia" w:cs="仿宋_GB2312"/>
          <w:szCs w:val="32"/>
        </w:rPr>
        <w:t>天可计入产假。</w:t>
      </w:r>
    </w:p>
    <w:p w14:paraId="6DF55B81">
      <w:pPr>
        <w:adjustRightInd w:val="0"/>
        <w:snapToGrid w:val="0"/>
        <w:spacing w:line="560" w:lineRule="exact"/>
        <w:ind w:firstLine="640" w:firstLineChars="200"/>
        <w:rPr>
          <w:rFonts w:cs="仿宋_GB2312"/>
          <w:szCs w:val="32"/>
        </w:rPr>
      </w:pPr>
      <w:r>
        <w:rPr>
          <w:rFonts w:hint="eastAsia" w:cs="仿宋_GB2312"/>
          <w:szCs w:val="32"/>
        </w:rPr>
        <w:t>（二）女教职工怀孕未满</w:t>
      </w:r>
      <w:r>
        <w:rPr>
          <w:rFonts w:cs="仿宋_GB2312"/>
          <w:szCs w:val="32"/>
        </w:rPr>
        <w:t>4</w:t>
      </w:r>
      <w:r>
        <w:rPr>
          <w:rFonts w:hint="eastAsia" w:cs="仿宋_GB2312"/>
          <w:szCs w:val="32"/>
        </w:rPr>
        <w:t>个月终止妊娠的，享受产假</w:t>
      </w:r>
      <w:r>
        <w:rPr>
          <w:rFonts w:cs="仿宋_GB2312"/>
          <w:szCs w:val="32"/>
        </w:rPr>
        <w:t>15</w:t>
      </w:r>
      <w:r>
        <w:rPr>
          <w:rFonts w:hint="eastAsia" w:cs="仿宋_GB2312"/>
          <w:szCs w:val="32"/>
        </w:rPr>
        <w:t>天；怀孕满</w:t>
      </w:r>
      <w:r>
        <w:rPr>
          <w:rFonts w:cs="仿宋_GB2312"/>
          <w:szCs w:val="32"/>
        </w:rPr>
        <w:t>4</w:t>
      </w:r>
      <w:r>
        <w:rPr>
          <w:rFonts w:hint="eastAsia" w:cs="仿宋_GB2312"/>
          <w:szCs w:val="32"/>
        </w:rPr>
        <w:t>个月终止妊娠的，享受产假</w:t>
      </w:r>
      <w:r>
        <w:rPr>
          <w:rFonts w:cs="仿宋_GB2312"/>
          <w:szCs w:val="32"/>
        </w:rPr>
        <w:t>42</w:t>
      </w:r>
      <w:r>
        <w:rPr>
          <w:rFonts w:hint="eastAsia" w:cs="仿宋_GB2312"/>
          <w:szCs w:val="32"/>
        </w:rPr>
        <w:t>天；怀孕满</w:t>
      </w:r>
      <w:r>
        <w:rPr>
          <w:rFonts w:cs="仿宋_GB2312"/>
          <w:szCs w:val="32"/>
        </w:rPr>
        <w:t>7</w:t>
      </w:r>
      <w:r>
        <w:rPr>
          <w:rFonts w:hint="eastAsia" w:cs="仿宋_GB2312"/>
          <w:szCs w:val="32"/>
        </w:rPr>
        <w:t>个月终止妊娠的，享受产假</w:t>
      </w:r>
      <w:r>
        <w:rPr>
          <w:rFonts w:cs="仿宋_GB2312"/>
          <w:szCs w:val="32"/>
        </w:rPr>
        <w:t>98</w:t>
      </w:r>
      <w:r>
        <w:rPr>
          <w:rFonts w:hint="eastAsia" w:cs="仿宋_GB2312"/>
          <w:szCs w:val="32"/>
        </w:rPr>
        <w:t>天。</w:t>
      </w:r>
    </w:p>
    <w:p w14:paraId="78C45946">
      <w:pPr>
        <w:adjustRightInd w:val="0"/>
        <w:snapToGrid w:val="0"/>
        <w:spacing w:line="560" w:lineRule="exact"/>
        <w:ind w:firstLine="640" w:firstLineChars="200"/>
        <w:rPr>
          <w:rFonts w:cs="仿宋_GB2312"/>
          <w:szCs w:val="32"/>
        </w:rPr>
      </w:pPr>
      <w:r>
        <w:rPr>
          <w:rFonts w:hint="eastAsia" w:cs="仿宋_GB2312"/>
          <w:szCs w:val="32"/>
        </w:rPr>
        <w:t>（三）对哺乳未满一周岁婴儿的女教职工，在每天的工作时间内安排不少于</w:t>
      </w:r>
      <w:r>
        <w:rPr>
          <w:rFonts w:cs="仿宋_GB2312"/>
          <w:szCs w:val="32"/>
        </w:rPr>
        <w:t>1</w:t>
      </w:r>
      <w:r>
        <w:rPr>
          <w:rFonts w:hint="eastAsia" w:cs="仿宋_GB2312"/>
          <w:szCs w:val="32"/>
        </w:rPr>
        <w:t>小时的哺乳时间；生育多胞胎的，每多哺乳</w:t>
      </w:r>
      <w:r>
        <w:rPr>
          <w:rFonts w:cs="仿宋_GB2312"/>
          <w:szCs w:val="32"/>
        </w:rPr>
        <w:t>1</w:t>
      </w:r>
      <w:r>
        <w:rPr>
          <w:rFonts w:hint="eastAsia" w:cs="仿宋_GB2312"/>
          <w:szCs w:val="32"/>
        </w:rPr>
        <w:t>个婴儿，增加</w:t>
      </w:r>
      <w:r>
        <w:rPr>
          <w:rFonts w:cs="仿宋_GB2312"/>
          <w:szCs w:val="32"/>
        </w:rPr>
        <w:t>1</w:t>
      </w:r>
      <w:r>
        <w:rPr>
          <w:rFonts w:hint="eastAsia" w:cs="仿宋_GB2312"/>
          <w:szCs w:val="32"/>
        </w:rPr>
        <w:t>小时的哺乳时间。哺乳假具体由各单位自行掌握，不纳入请假审批，哺乳时间计入工作时间。</w:t>
      </w:r>
    </w:p>
    <w:p w14:paraId="1FA1C48C">
      <w:pPr>
        <w:adjustRightInd w:val="0"/>
        <w:snapToGrid w:val="0"/>
        <w:spacing w:line="560" w:lineRule="exact"/>
        <w:ind w:firstLine="664" w:firstLineChars="200"/>
        <w:rPr>
          <w:rFonts w:eastAsia="黑体" w:cs="仿宋_GB2312"/>
          <w:spacing w:val="6"/>
          <w:szCs w:val="32"/>
        </w:rPr>
      </w:pPr>
      <w:r>
        <w:rPr>
          <w:rFonts w:hint="eastAsia" w:cs="仿宋_GB2312"/>
          <w:spacing w:val="6"/>
          <w:szCs w:val="32"/>
        </w:rPr>
        <w:t>（四）女教职工请产假的，不影响晋级、调整工资、计算工龄。</w:t>
      </w:r>
    </w:p>
    <w:p w14:paraId="1BFDFAEA">
      <w:pPr>
        <w:adjustRightInd w:val="0"/>
        <w:snapToGrid w:val="0"/>
        <w:spacing w:line="560" w:lineRule="exact"/>
        <w:ind w:firstLine="640" w:firstLineChars="200"/>
        <w:rPr>
          <w:rFonts w:cs="仿宋_GB2312"/>
          <w:szCs w:val="32"/>
        </w:rPr>
      </w:pPr>
      <w:r>
        <w:rPr>
          <w:rFonts w:hint="eastAsia" w:eastAsia="黑体" w:cs="黑体"/>
          <w:szCs w:val="32"/>
        </w:rPr>
        <w:t>第十三条</w:t>
      </w:r>
      <w:r>
        <w:rPr>
          <w:rFonts w:hint="eastAsia" w:cs="仿宋_GB2312"/>
          <w:szCs w:val="32"/>
        </w:rPr>
        <w:t>　教职工护理假、育儿假具体要求如下：</w:t>
      </w:r>
    </w:p>
    <w:p w14:paraId="798FA47E">
      <w:pPr>
        <w:adjustRightInd w:val="0"/>
        <w:snapToGrid w:val="0"/>
        <w:spacing w:line="560" w:lineRule="exact"/>
        <w:ind w:firstLine="640" w:firstLineChars="200"/>
        <w:rPr>
          <w:rFonts w:cs="仿宋_GB2312"/>
          <w:szCs w:val="32"/>
        </w:rPr>
      </w:pPr>
      <w:r>
        <w:rPr>
          <w:rFonts w:hint="eastAsia" w:cs="仿宋_GB2312"/>
          <w:szCs w:val="32"/>
        </w:rPr>
        <w:t>（一）在配偶围产期和产假期间，男教职工可享受护理假</w:t>
      </w:r>
      <w:r>
        <w:rPr>
          <w:rFonts w:cs="仿宋_GB2312"/>
          <w:szCs w:val="32"/>
        </w:rPr>
        <w:t>15</w:t>
      </w:r>
      <w:r>
        <w:rPr>
          <w:rFonts w:hint="eastAsia" w:cs="仿宋_GB2312"/>
          <w:szCs w:val="32"/>
        </w:rPr>
        <w:t>天，不包含国家法定节假日、休息日及寒暑假。护理假的期限不按照生育子女数量进行叠加。护理假可以一次性使用，也可以分次使用。</w:t>
      </w:r>
    </w:p>
    <w:p w14:paraId="16A66C8A">
      <w:pPr>
        <w:adjustRightInd w:val="0"/>
        <w:snapToGrid w:val="0"/>
        <w:spacing w:line="560" w:lineRule="exact"/>
        <w:ind w:firstLine="640" w:firstLineChars="200"/>
        <w:rPr>
          <w:rFonts w:eastAsia="黑体" w:cs="仿宋_GB2312"/>
          <w:szCs w:val="32"/>
        </w:rPr>
      </w:pPr>
      <w:r>
        <w:rPr>
          <w:rFonts w:hint="eastAsia" w:cs="仿宋_GB2312"/>
          <w:szCs w:val="32"/>
        </w:rPr>
        <w:t>（二）在子女三周岁内，教职工每年（从子女出生之日起按照周年计算）可享受</w:t>
      </w:r>
      <w:r>
        <w:rPr>
          <w:rFonts w:cs="仿宋_GB2312"/>
          <w:szCs w:val="32"/>
        </w:rPr>
        <w:t>10</w:t>
      </w:r>
      <w:r>
        <w:rPr>
          <w:rFonts w:hint="eastAsia" w:cs="仿宋_GB2312"/>
          <w:szCs w:val="32"/>
        </w:rPr>
        <w:t>天的育儿假，育儿假不包含国家法定节假日、休息日及寒暑假。育儿假的期限不按照子女数量叠加享受。</w:t>
      </w:r>
    </w:p>
    <w:p w14:paraId="099E99DE">
      <w:pPr>
        <w:adjustRightInd w:val="0"/>
        <w:snapToGrid w:val="0"/>
        <w:spacing w:line="560" w:lineRule="exact"/>
        <w:ind w:firstLine="640" w:firstLineChars="200"/>
        <w:rPr>
          <w:rFonts w:cs="仿宋_GB2312"/>
          <w:szCs w:val="32"/>
        </w:rPr>
      </w:pPr>
      <w:r>
        <w:rPr>
          <w:rFonts w:hint="eastAsia" w:eastAsia="黑体" w:cs="黑体"/>
          <w:szCs w:val="32"/>
        </w:rPr>
        <w:t>第十四条</w:t>
      </w:r>
      <w:r>
        <w:rPr>
          <w:rFonts w:hint="eastAsia" w:cs="黑体"/>
          <w:szCs w:val="32"/>
        </w:rPr>
        <w:t>　</w:t>
      </w:r>
      <w:r>
        <w:rPr>
          <w:rFonts w:hint="eastAsia" w:cs="仿宋_GB2312"/>
          <w:szCs w:val="32"/>
        </w:rPr>
        <w:t>教职工探亲假（含独生子女陪护父母假）具体要求如下：</w:t>
      </w:r>
    </w:p>
    <w:p w14:paraId="248181D0">
      <w:pPr>
        <w:adjustRightInd w:val="0"/>
        <w:snapToGrid w:val="0"/>
        <w:spacing w:line="560" w:lineRule="exact"/>
        <w:ind w:firstLine="640" w:firstLineChars="200"/>
        <w:rPr>
          <w:rFonts w:cs="仿宋_GB2312"/>
          <w:szCs w:val="32"/>
        </w:rPr>
      </w:pPr>
      <w:r>
        <w:rPr>
          <w:rFonts w:hint="eastAsia" w:cs="仿宋_GB2312"/>
          <w:szCs w:val="32"/>
        </w:rPr>
        <w:t>（一）独生子女家庭父母一方年满</w:t>
      </w:r>
      <w:r>
        <w:rPr>
          <w:rFonts w:cs="仿宋_GB2312"/>
          <w:szCs w:val="32"/>
        </w:rPr>
        <w:t>60</w:t>
      </w:r>
      <w:r>
        <w:rPr>
          <w:rFonts w:hint="eastAsia" w:cs="仿宋_GB2312"/>
          <w:szCs w:val="32"/>
        </w:rPr>
        <w:t>周岁的教职工，每年（从其父母一方满</w:t>
      </w:r>
      <w:r>
        <w:rPr>
          <w:rFonts w:cs="仿宋_GB2312"/>
          <w:szCs w:val="32"/>
        </w:rPr>
        <w:t>60</w:t>
      </w:r>
      <w:r>
        <w:rPr>
          <w:rFonts w:hint="eastAsia" w:cs="仿宋_GB2312"/>
          <w:szCs w:val="32"/>
        </w:rPr>
        <w:t>周岁起按照周年计算）可享受</w:t>
      </w:r>
      <w:r>
        <w:rPr>
          <w:rFonts w:cs="仿宋_GB2312"/>
          <w:szCs w:val="32"/>
        </w:rPr>
        <w:t>5</w:t>
      </w:r>
      <w:r>
        <w:rPr>
          <w:rFonts w:hint="eastAsia" w:cs="仿宋_GB2312"/>
          <w:szCs w:val="32"/>
        </w:rPr>
        <w:t>天的陪护父母假，不包含国家法定节假日、休息日及寒暑假。</w:t>
      </w:r>
    </w:p>
    <w:p w14:paraId="175DC9D4">
      <w:pPr>
        <w:adjustRightInd w:val="0"/>
        <w:snapToGrid w:val="0"/>
        <w:spacing w:line="560" w:lineRule="exact"/>
        <w:ind w:firstLine="640" w:firstLineChars="200"/>
        <w:rPr>
          <w:rFonts w:eastAsia="黑体" w:cs="仿宋_GB2312"/>
          <w:szCs w:val="32"/>
        </w:rPr>
      </w:pPr>
      <w:r>
        <w:rPr>
          <w:rFonts w:hint="eastAsia" w:cs="仿宋_GB2312"/>
          <w:szCs w:val="32"/>
        </w:rPr>
        <w:t>（二）教职工可利用寒暑假探望父母或配偶，学校不再另设探亲假。</w:t>
      </w:r>
    </w:p>
    <w:p w14:paraId="04148583">
      <w:pPr>
        <w:adjustRightInd w:val="0"/>
        <w:snapToGrid w:val="0"/>
        <w:spacing w:line="560" w:lineRule="exact"/>
        <w:ind w:firstLine="640" w:firstLineChars="200"/>
        <w:rPr>
          <w:rFonts w:cs="仿宋_GB2312"/>
          <w:szCs w:val="32"/>
        </w:rPr>
      </w:pPr>
      <w:r>
        <w:rPr>
          <w:rFonts w:hint="eastAsia" w:eastAsia="黑体" w:cs="黑体"/>
          <w:szCs w:val="32"/>
        </w:rPr>
        <w:t>第十五条</w:t>
      </w:r>
      <w:r>
        <w:rPr>
          <w:rFonts w:hint="eastAsia" w:cs="仿宋_GB2312"/>
          <w:szCs w:val="32"/>
        </w:rPr>
        <w:t>　教职工婚假具体要求如下：</w:t>
      </w:r>
    </w:p>
    <w:p w14:paraId="2252AE9C">
      <w:pPr>
        <w:adjustRightInd w:val="0"/>
        <w:snapToGrid w:val="0"/>
        <w:spacing w:line="560" w:lineRule="exact"/>
        <w:ind w:firstLine="640" w:firstLineChars="200"/>
        <w:rPr>
          <w:rFonts w:cs="仿宋_GB2312"/>
          <w:szCs w:val="32"/>
        </w:rPr>
      </w:pPr>
      <w:r>
        <w:rPr>
          <w:rFonts w:hint="eastAsia" w:cs="仿宋_GB2312"/>
          <w:szCs w:val="32"/>
        </w:rPr>
        <w:t>（一）依法办理结婚登记的教职工可享受婚假</w:t>
      </w:r>
      <w:r>
        <w:rPr>
          <w:rFonts w:cs="仿宋_GB2312"/>
          <w:szCs w:val="32"/>
        </w:rPr>
        <w:t>13</w:t>
      </w:r>
      <w:r>
        <w:rPr>
          <w:rFonts w:hint="eastAsia" w:cs="仿宋_GB2312"/>
          <w:szCs w:val="32"/>
        </w:rPr>
        <w:t>天。国家法定节假日、休息日不计入婚假。</w:t>
      </w:r>
    </w:p>
    <w:p w14:paraId="59015D1A">
      <w:pPr>
        <w:widowControl/>
        <w:adjustRightInd w:val="0"/>
        <w:snapToGrid w:val="0"/>
        <w:spacing w:line="560" w:lineRule="exact"/>
        <w:ind w:firstLine="640" w:firstLineChars="200"/>
        <w:rPr>
          <w:rFonts w:eastAsia="黑体" w:cs="仿宋_GB2312"/>
          <w:szCs w:val="32"/>
        </w:rPr>
      </w:pPr>
      <w:r>
        <w:rPr>
          <w:rFonts w:hint="eastAsia" w:cs="仿宋_GB2312"/>
          <w:szCs w:val="32"/>
        </w:rPr>
        <w:t>（二）</w:t>
      </w:r>
      <w:r>
        <w:rPr>
          <w:rFonts w:hint="eastAsia" w:cs="仿宋_GB2312"/>
          <w:szCs w:val="32"/>
          <w:lang w:bidi="ar"/>
        </w:rPr>
        <w:t>教职工选择休婚假的，应当自登记结婚之日起一年内休假，不能在一年内休假的，所在单位同意后，可以延后半年休假，可选择一次性休完或分段休假。</w:t>
      </w:r>
    </w:p>
    <w:p w14:paraId="245DA4C2">
      <w:pPr>
        <w:adjustRightInd w:val="0"/>
        <w:snapToGrid w:val="0"/>
        <w:spacing w:line="560" w:lineRule="exact"/>
        <w:ind w:firstLine="640" w:firstLineChars="200"/>
        <w:rPr>
          <w:rFonts w:cs="仿宋_GB2312"/>
          <w:szCs w:val="32"/>
        </w:rPr>
      </w:pPr>
      <w:r>
        <w:rPr>
          <w:rFonts w:hint="eastAsia" w:eastAsia="黑体" w:cs="黑体"/>
          <w:szCs w:val="32"/>
        </w:rPr>
        <w:t>第十六条</w:t>
      </w:r>
      <w:r>
        <w:rPr>
          <w:rFonts w:hint="eastAsia" w:cs="仿宋_GB2312"/>
          <w:szCs w:val="32"/>
        </w:rPr>
        <w:t>　教职工丧假具体要求如下：</w:t>
      </w:r>
    </w:p>
    <w:p w14:paraId="3786790C">
      <w:pPr>
        <w:adjustRightInd w:val="0"/>
        <w:snapToGrid w:val="0"/>
        <w:spacing w:line="560" w:lineRule="exact"/>
        <w:ind w:firstLine="640" w:firstLineChars="200"/>
        <w:rPr>
          <w:rFonts w:cs="仿宋_GB2312"/>
          <w:szCs w:val="32"/>
        </w:rPr>
      </w:pPr>
      <w:r>
        <w:rPr>
          <w:rFonts w:hint="eastAsia" w:cs="仿宋_GB2312"/>
          <w:szCs w:val="32"/>
        </w:rPr>
        <w:t>（一）教职工的直系亲属及配偶的父母亡故可请丧假，丧假</w:t>
      </w:r>
      <w:r>
        <w:rPr>
          <w:rFonts w:cs="仿宋_GB2312"/>
          <w:szCs w:val="32"/>
        </w:rPr>
        <w:t>3</w:t>
      </w:r>
      <w:r>
        <w:rPr>
          <w:rFonts w:hint="eastAsia" w:cs="仿宋_GB2312"/>
          <w:szCs w:val="32"/>
        </w:rPr>
        <w:t>天。需到外地处理丧事的，可根据路程情况适当增加丧假天数。</w:t>
      </w:r>
    </w:p>
    <w:p w14:paraId="3CDEA1A5">
      <w:pPr>
        <w:adjustRightInd w:val="0"/>
        <w:snapToGrid w:val="0"/>
        <w:spacing w:line="560" w:lineRule="exact"/>
        <w:ind w:firstLine="640" w:firstLineChars="200"/>
        <w:rPr>
          <w:rFonts w:eastAsia="黑体" w:cs="仿宋_GB2312"/>
          <w:szCs w:val="32"/>
        </w:rPr>
      </w:pPr>
      <w:r>
        <w:rPr>
          <w:rFonts w:hint="eastAsia" w:cs="仿宋_GB2312"/>
          <w:szCs w:val="32"/>
        </w:rPr>
        <w:t>（二）丧假（含路程假）由本人申请，报所在单位批准。</w:t>
      </w:r>
    </w:p>
    <w:p w14:paraId="43EBFA14">
      <w:pPr>
        <w:adjustRightInd w:val="0"/>
        <w:snapToGrid w:val="0"/>
        <w:spacing w:line="560" w:lineRule="exact"/>
        <w:ind w:firstLine="640" w:firstLineChars="200"/>
        <w:rPr>
          <w:rFonts w:cs="仿宋_GB2312"/>
          <w:szCs w:val="32"/>
        </w:rPr>
      </w:pPr>
      <w:r>
        <w:rPr>
          <w:rFonts w:hint="eastAsia" w:eastAsia="黑体" w:cs="黑体"/>
          <w:szCs w:val="32"/>
        </w:rPr>
        <w:t>第十七条</w:t>
      </w:r>
      <w:r>
        <w:rPr>
          <w:rFonts w:hint="eastAsia" w:cs="仿宋_GB2312"/>
          <w:szCs w:val="32"/>
        </w:rPr>
        <w:t>　教职工因私出国（境），应安排在国家法定节假日、休息日及寒暑假，并按相关规定申请审批。确因特殊原因需在工作时间因私出国（境），须按本办法第九条规定同时请事假。</w:t>
      </w:r>
    </w:p>
    <w:p w14:paraId="4EE5A183">
      <w:pPr>
        <w:adjustRightInd w:val="0"/>
        <w:snapToGrid w:val="0"/>
        <w:spacing w:before="156" w:beforeLines="50" w:after="156" w:afterLines="50" w:line="560" w:lineRule="exact"/>
        <w:jc w:val="center"/>
        <w:rPr>
          <w:rFonts w:eastAsia="黑体" w:cs="黑体"/>
          <w:szCs w:val="32"/>
        </w:rPr>
      </w:pPr>
      <w:r>
        <w:rPr>
          <w:rFonts w:hint="eastAsia" w:eastAsia="黑体" w:cs="黑体"/>
          <w:szCs w:val="32"/>
        </w:rPr>
        <w:t>第四章　旷工及其处理</w:t>
      </w:r>
    </w:p>
    <w:p w14:paraId="5A720D08">
      <w:pPr>
        <w:adjustRightInd w:val="0"/>
        <w:snapToGrid w:val="0"/>
        <w:spacing w:line="560" w:lineRule="exact"/>
        <w:ind w:firstLine="640" w:firstLineChars="200"/>
        <w:rPr>
          <w:rFonts w:cs="仿宋_GB2312"/>
          <w:szCs w:val="32"/>
        </w:rPr>
      </w:pPr>
      <w:r>
        <w:rPr>
          <w:rFonts w:hint="eastAsia" w:eastAsia="黑体" w:cs="黑体"/>
          <w:szCs w:val="32"/>
        </w:rPr>
        <w:t>第十八条</w:t>
      </w:r>
      <w:r>
        <w:rPr>
          <w:rFonts w:hint="eastAsia" w:cs="仿宋_GB2312"/>
          <w:szCs w:val="32"/>
        </w:rPr>
        <w:t>　有下列行为之一者，视为旷工：</w:t>
      </w:r>
    </w:p>
    <w:p w14:paraId="646AE211">
      <w:pPr>
        <w:adjustRightInd w:val="0"/>
        <w:snapToGrid w:val="0"/>
        <w:spacing w:line="560" w:lineRule="exact"/>
        <w:ind w:firstLine="640" w:firstLineChars="200"/>
        <w:rPr>
          <w:rFonts w:cs="仿宋_GB2312"/>
          <w:szCs w:val="32"/>
        </w:rPr>
      </w:pPr>
      <w:r>
        <w:rPr>
          <w:rFonts w:hint="eastAsia" w:cs="仿宋_GB2312"/>
          <w:szCs w:val="32"/>
        </w:rPr>
        <w:t>（一）不履行请假手续擅离工作岗位的；</w:t>
      </w:r>
    </w:p>
    <w:p w14:paraId="736F912C">
      <w:pPr>
        <w:adjustRightInd w:val="0"/>
        <w:snapToGrid w:val="0"/>
        <w:spacing w:line="560" w:lineRule="exact"/>
        <w:ind w:firstLine="640" w:firstLineChars="200"/>
        <w:rPr>
          <w:rFonts w:cs="仿宋_GB2312"/>
          <w:szCs w:val="32"/>
        </w:rPr>
      </w:pPr>
      <w:r>
        <w:rPr>
          <w:rFonts w:hint="eastAsia" w:cs="仿宋_GB2312"/>
          <w:szCs w:val="32"/>
        </w:rPr>
        <w:t>（二）请假但未获批准，擅离工作岗位的；</w:t>
      </w:r>
    </w:p>
    <w:p w14:paraId="1A212D83">
      <w:pPr>
        <w:adjustRightInd w:val="0"/>
        <w:snapToGrid w:val="0"/>
        <w:spacing w:line="560" w:lineRule="exact"/>
        <w:ind w:firstLine="640" w:firstLineChars="200"/>
        <w:rPr>
          <w:rFonts w:cs="仿宋_GB2312"/>
          <w:szCs w:val="32"/>
        </w:rPr>
      </w:pPr>
      <w:r>
        <w:rPr>
          <w:rFonts w:hint="eastAsia" w:cs="仿宋_GB2312"/>
          <w:szCs w:val="32"/>
        </w:rPr>
        <w:t>（三）超过批准假期仍未到岗工作的；</w:t>
      </w:r>
    </w:p>
    <w:p w14:paraId="05DBBD0E">
      <w:pPr>
        <w:adjustRightInd w:val="0"/>
        <w:snapToGrid w:val="0"/>
        <w:spacing w:line="560" w:lineRule="exact"/>
        <w:ind w:firstLine="640" w:firstLineChars="200"/>
        <w:rPr>
          <w:rFonts w:cs="仿宋_GB2312"/>
          <w:szCs w:val="32"/>
        </w:rPr>
      </w:pPr>
      <w:r>
        <w:rPr>
          <w:rFonts w:hint="eastAsia" w:cs="仿宋_GB2312"/>
          <w:szCs w:val="32"/>
        </w:rPr>
        <w:t>（四）谎报情况，编造理由，欺骗组织请假的；</w:t>
      </w:r>
    </w:p>
    <w:p w14:paraId="59F079FB">
      <w:pPr>
        <w:adjustRightInd w:val="0"/>
        <w:snapToGrid w:val="0"/>
        <w:spacing w:line="560" w:lineRule="exact"/>
        <w:ind w:firstLine="640" w:firstLineChars="200"/>
        <w:rPr>
          <w:rFonts w:cs="仿宋_GB2312"/>
          <w:szCs w:val="32"/>
        </w:rPr>
      </w:pPr>
      <w:r>
        <w:rPr>
          <w:rFonts w:hint="eastAsia" w:cs="仿宋_GB2312"/>
          <w:szCs w:val="32"/>
        </w:rPr>
        <w:t>（五）不服从组织调动，拒绝到新岗位工作或无理拖延超过学校规定报到日期的；</w:t>
      </w:r>
    </w:p>
    <w:p w14:paraId="79847F5A">
      <w:pPr>
        <w:adjustRightInd w:val="0"/>
        <w:snapToGrid w:val="0"/>
        <w:spacing w:line="560" w:lineRule="exact"/>
        <w:ind w:firstLine="640" w:firstLineChars="200"/>
        <w:rPr>
          <w:rFonts w:cs="仿宋_GB2312"/>
          <w:szCs w:val="32"/>
        </w:rPr>
      </w:pPr>
      <w:r>
        <w:rPr>
          <w:rFonts w:hint="eastAsia" w:cs="仿宋_GB2312"/>
          <w:szCs w:val="32"/>
        </w:rPr>
        <w:t>（六）未经批准擅自出国（境），或虽经批准出国（境）但逾期未归的；</w:t>
      </w:r>
    </w:p>
    <w:p w14:paraId="6B16927C">
      <w:pPr>
        <w:adjustRightInd w:val="0"/>
        <w:snapToGrid w:val="0"/>
        <w:spacing w:line="560" w:lineRule="exact"/>
        <w:ind w:firstLine="640" w:firstLineChars="200"/>
        <w:rPr>
          <w:rFonts w:eastAsia="黑体" w:cs="黑体"/>
          <w:szCs w:val="32"/>
        </w:rPr>
      </w:pPr>
      <w:r>
        <w:rPr>
          <w:rFonts w:hint="eastAsia" w:cs="仿宋_GB2312"/>
          <w:szCs w:val="32"/>
        </w:rPr>
        <w:t>（七）其他有明确规定或应视为旷工行为的。</w:t>
      </w:r>
    </w:p>
    <w:p w14:paraId="5BFE8360">
      <w:pPr>
        <w:adjustRightInd w:val="0"/>
        <w:snapToGrid w:val="0"/>
        <w:spacing w:line="560" w:lineRule="exact"/>
        <w:ind w:firstLine="640" w:firstLineChars="200"/>
        <w:rPr>
          <w:rFonts w:cs="仿宋_GB2312"/>
          <w:szCs w:val="32"/>
          <w:highlight w:val="yellow"/>
        </w:rPr>
      </w:pPr>
      <w:r>
        <w:rPr>
          <w:rFonts w:hint="eastAsia" w:eastAsia="黑体" w:cs="黑体"/>
          <w:szCs w:val="32"/>
        </w:rPr>
        <w:t>第十九条</w:t>
      </w:r>
      <w:r>
        <w:rPr>
          <w:rFonts w:hint="eastAsia" w:cs="仿宋_GB2312"/>
          <w:szCs w:val="32"/>
        </w:rPr>
        <w:t>　旷工的绩效工资按下列规定扣发：</w:t>
      </w:r>
    </w:p>
    <w:p w14:paraId="4E02DC1B">
      <w:pPr>
        <w:numPr>
          <w:ilvl w:val="255"/>
          <w:numId w:val="0"/>
        </w:numPr>
        <w:adjustRightInd w:val="0"/>
        <w:snapToGrid w:val="0"/>
        <w:spacing w:line="560" w:lineRule="exact"/>
        <w:ind w:firstLine="640" w:firstLineChars="200"/>
        <w:rPr>
          <w:rFonts w:eastAsia="黑体" w:cs="仿宋_GB2312"/>
          <w:szCs w:val="32"/>
        </w:rPr>
      </w:pPr>
      <w:r>
        <w:rPr>
          <w:rFonts w:hint="eastAsia" w:cs="仿宋_GB2312"/>
          <w:szCs w:val="32"/>
        </w:rPr>
        <w:t>当年旷工</w:t>
      </w:r>
      <w:r>
        <w:rPr>
          <w:rFonts w:cs="仿宋_GB2312"/>
          <w:szCs w:val="32"/>
        </w:rPr>
        <w:t>2</w:t>
      </w:r>
      <w:r>
        <w:rPr>
          <w:rFonts w:hint="eastAsia" w:cs="仿宋_GB2312"/>
          <w:szCs w:val="32"/>
        </w:rPr>
        <w:t>个工作日</w:t>
      </w:r>
      <w:r>
        <w:rPr>
          <w:rFonts w:cs="仿宋_GB2312"/>
          <w:szCs w:val="32"/>
        </w:rPr>
        <w:t>（</w:t>
      </w:r>
      <w:r>
        <w:rPr>
          <w:rFonts w:hint="eastAsia" w:cs="仿宋_GB2312"/>
          <w:szCs w:val="32"/>
        </w:rPr>
        <w:t>含</w:t>
      </w:r>
      <w:r>
        <w:rPr>
          <w:rFonts w:cs="仿宋_GB2312"/>
          <w:szCs w:val="32"/>
        </w:rPr>
        <w:t>）</w:t>
      </w:r>
      <w:r>
        <w:rPr>
          <w:rFonts w:hint="eastAsia" w:cs="仿宋_GB2312"/>
          <w:szCs w:val="32"/>
        </w:rPr>
        <w:t>以内者，扣发</w:t>
      </w:r>
      <w:r>
        <w:rPr>
          <w:rFonts w:cs="仿宋_GB2312"/>
          <w:szCs w:val="32"/>
        </w:rPr>
        <w:t>1</w:t>
      </w:r>
      <w:r>
        <w:rPr>
          <w:rFonts w:hint="eastAsia" w:cs="仿宋_GB2312"/>
          <w:szCs w:val="32"/>
        </w:rPr>
        <w:t>个月绩效工资</w:t>
      </w:r>
      <w:r>
        <w:rPr>
          <w:rFonts w:cs="仿宋_GB2312"/>
          <w:szCs w:val="32"/>
        </w:rPr>
        <w:t>：</w:t>
      </w:r>
      <w:r>
        <w:rPr>
          <w:rFonts w:hint="eastAsia" w:cs="仿宋_GB2312"/>
          <w:szCs w:val="32"/>
        </w:rPr>
        <w:t>累计旷工</w:t>
      </w:r>
      <w:r>
        <w:rPr>
          <w:rFonts w:cs="仿宋_GB2312"/>
          <w:szCs w:val="32"/>
        </w:rPr>
        <w:t>3—5</w:t>
      </w:r>
      <w:r>
        <w:rPr>
          <w:rFonts w:hint="eastAsia" w:cs="仿宋_GB2312"/>
          <w:szCs w:val="32"/>
        </w:rPr>
        <w:t>个工作日</w:t>
      </w:r>
      <w:r>
        <w:rPr>
          <w:rFonts w:cs="仿宋_GB2312"/>
          <w:szCs w:val="32"/>
        </w:rPr>
        <w:t>（</w:t>
      </w:r>
      <w:r>
        <w:rPr>
          <w:rFonts w:hint="eastAsia" w:cs="仿宋_GB2312"/>
          <w:szCs w:val="32"/>
        </w:rPr>
        <w:t>含</w:t>
      </w:r>
      <w:r>
        <w:rPr>
          <w:rFonts w:cs="仿宋_GB2312"/>
          <w:szCs w:val="32"/>
        </w:rPr>
        <w:t>）</w:t>
      </w:r>
      <w:r>
        <w:rPr>
          <w:rFonts w:hint="eastAsia" w:cs="仿宋_GB2312"/>
          <w:szCs w:val="32"/>
        </w:rPr>
        <w:t>者，扣发</w:t>
      </w:r>
      <w:r>
        <w:rPr>
          <w:rFonts w:cs="仿宋_GB2312"/>
          <w:szCs w:val="32"/>
        </w:rPr>
        <w:t>3</w:t>
      </w:r>
      <w:r>
        <w:rPr>
          <w:rFonts w:hint="eastAsia" w:cs="仿宋_GB2312"/>
          <w:szCs w:val="32"/>
        </w:rPr>
        <w:t>个月绩效工资</w:t>
      </w:r>
      <w:r>
        <w:rPr>
          <w:rFonts w:cs="仿宋_GB2312"/>
          <w:szCs w:val="32"/>
        </w:rPr>
        <w:t>；</w:t>
      </w:r>
      <w:r>
        <w:rPr>
          <w:rFonts w:hint="eastAsia" w:cs="仿宋_GB2312"/>
          <w:szCs w:val="32"/>
        </w:rPr>
        <w:t>累计旷工</w:t>
      </w:r>
      <w:r>
        <w:rPr>
          <w:rFonts w:cs="仿宋_GB2312"/>
          <w:szCs w:val="32"/>
        </w:rPr>
        <w:t>6—14</w:t>
      </w:r>
      <w:r>
        <w:rPr>
          <w:rFonts w:hint="eastAsia" w:cs="仿宋_GB2312"/>
          <w:szCs w:val="32"/>
        </w:rPr>
        <w:t>个工作日</w:t>
      </w:r>
      <w:r>
        <w:rPr>
          <w:rFonts w:cs="仿宋_GB2312"/>
          <w:szCs w:val="32"/>
        </w:rPr>
        <w:t>（</w:t>
      </w:r>
      <w:r>
        <w:rPr>
          <w:rFonts w:hint="eastAsia" w:cs="仿宋_GB2312"/>
          <w:szCs w:val="32"/>
        </w:rPr>
        <w:t>含</w:t>
      </w:r>
      <w:r>
        <w:rPr>
          <w:rFonts w:cs="仿宋_GB2312"/>
          <w:szCs w:val="32"/>
        </w:rPr>
        <w:t>）</w:t>
      </w:r>
      <w:r>
        <w:rPr>
          <w:rFonts w:hint="eastAsia" w:cs="仿宋_GB2312"/>
          <w:szCs w:val="32"/>
        </w:rPr>
        <w:t>者扣发</w:t>
      </w:r>
      <w:r>
        <w:rPr>
          <w:rFonts w:cs="仿宋_GB2312"/>
          <w:szCs w:val="32"/>
        </w:rPr>
        <w:t>6</w:t>
      </w:r>
      <w:r>
        <w:rPr>
          <w:rFonts w:hint="eastAsia" w:cs="仿宋_GB2312"/>
          <w:szCs w:val="32"/>
        </w:rPr>
        <w:t>个月的绩效工资</w:t>
      </w:r>
      <w:r>
        <w:rPr>
          <w:rFonts w:cs="仿宋_GB2312"/>
          <w:szCs w:val="32"/>
        </w:rPr>
        <w:t>：</w:t>
      </w:r>
      <w:r>
        <w:rPr>
          <w:rFonts w:hint="eastAsia" w:cs="仿宋_GB2312"/>
          <w:szCs w:val="32"/>
        </w:rPr>
        <w:t>旷工累计</w:t>
      </w:r>
      <w:r>
        <w:rPr>
          <w:rFonts w:cs="仿宋_GB2312"/>
          <w:szCs w:val="32"/>
        </w:rPr>
        <w:t>15</w:t>
      </w:r>
      <w:r>
        <w:rPr>
          <w:rFonts w:hint="eastAsia" w:cs="仿宋_GB2312"/>
          <w:szCs w:val="32"/>
        </w:rPr>
        <w:t>个工作日及以上者扣发全年绩效工资。</w:t>
      </w:r>
    </w:p>
    <w:p w14:paraId="5EC2D6AB">
      <w:pPr>
        <w:adjustRightInd w:val="0"/>
        <w:snapToGrid w:val="0"/>
        <w:spacing w:line="560" w:lineRule="exact"/>
        <w:ind w:firstLine="640" w:firstLineChars="200"/>
        <w:rPr>
          <w:rFonts w:cs="仿宋_GB2312"/>
          <w:szCs w:val="32"/>
        </w:rPr>
      </w:pPr>
      <w:r>
        <w:rPr>
          <w:rFonts w:hint="eastAsia" w:eastAsia="黑体" w:cs="黑体"/>
          <w:szCs w:val="32"/>
        </w:rPr>
        <w:t>第二十条</w:t>
      </w:r>
      <w:r>
        <w:rPr>
          <w:rFonts w:hint="eastAsia" w:cs="仿宋_GB2312"/>
          <w:szCs w:val="32"/>
        </w:rPr>
        <w:t>　连续旷工</w:t>
      </w:r>
      <w:r>
        <w:rPr>
          <w:rFonts w:cs="仿宋_GB2312"/>
          <w:szCs w:val="32"/>
        </w:rPr>
        <w:t>5</w:t>
      </w:r>
      <w:r>
        <w:rPr>
          <w:rFonts w:hint="eastAsia" w:cs="仿宋_GB2312"/>
          <w:szCs w:val="32"/>
        </w:rPr>
        <w:t>天及以上或全年累计旷工</w:t>
      </w:r>
      <w:r>
        <w:rPr>
          <w:rFonts w:cs="仿宋_GB2312"/>
          <w:szCs w:val="32"/>
        </w:rPr>
        <w:t>10</w:t>
      </w:r>
      <w:r>
        <w:rPr>
          <w:rFonts w:hint="eastAsia" w:cs="仿宋_GB2312"/>
          <w:szCs w:val="32"/>
        </w:rPr>
        <w:t>天及以上的，年度考核可确定为基本合格档次；连续旷工</w:t>
      </w:r>
      <w:r>
        <w:rPr>
          <w:rFonts w:cs="仿宋_GB2312"/>
          <w:szCs w:val="32"/>
        </w:rPr>
        <w:t>10</w:t>
      </w:r>
      <w:r>
        <w:rPr>
          <w:rFonts w:hint="eastAsia" w:cs="仿宋_GB2312"/>
          <w:szCs w:val="32"/>
        </w:rPr>
        <w:t>天及以上或全年累计旷工</w:t>
      </w:r>
      <w:r>
        <w:rPr>
          <w:rFonts w:cs="仿宋_GB2312"/>
          <w:szCs w:val="32"/>
        </w:rPr>
        <w:t>20</w:t>
      </w:r>
      <w:r>
        <w:rPr>
          <w:rFonts w:hint="eastAsia" w:cs="仿宋_GB2312"/>
          <w:szCs w:val="32"/>
        </w:rPr>
        <w:t>天及以上的，年度考核可确定为不合格档次。</w:t>
      </w:r>
    </w:p>
    <w:p w14:paraId="73B2364F">
      <w:pPr>
        <w:adjustRightInd w:val="0"/>
        <w:snapToGrid w:val="0"/>
        <w:spacing w:line="560" w:lineRule="exact"/>
        <w:ind w:firstLine="640" w:firstLineChars="200"/>
        <w:rPr>
          <w:rFonts w:cs="仿宋_GB2312"/>
          <w:szCs w:val="32"/>
        </w:rPr>
      </w:pPr>
      <w:r>
        <w:rPr>
          <w:rFonts w:hint="eastAsia" w:cs="仿宋_GB2312"/>
          <w:szCs w:val="32"/>
        </w:rPr>
        <w:t>连续旷工超过</w:t>
      </w:r>
      <w:r>
        <w:rPr>
          <w:rFonts w:cs="仿宋_GB2312"/>
          <w:szCs w:val="32"/>
        </w:rPr>
        <w:t>15</w:t>
      </w:r>
      <w:r>
        <w:rPr>
          <w:rFonts w:hint="eastAsia" w:cs="仿宋_GB2312"/>
          <w:szCs w:val="32"/>
        </w:rPr>
        <w:t>个工作日或者</w:t>
      </w:r>
      <w:r>
        <w:rPr>
          <w:rFonts w:cs="仿宋_GB2312"/>
          <w:szCs w:val="32"/>
        </w:rPr>
        <w:t>1</w:t>
      </w:r>
      <w:r>
        <w:rPr>
          <w:rFonts w:hint="eastAsia" w:cs="仿宋_GB2312"/>
          <w:szCs w:val="32"/>
        </w:rPr>
        <w:t>年内累计旷工超过</w:t>
      </w:r>
      <w:r>
        <w:rPr>
          <w:rFonts w:cs="仿宋_GB2312"/>
          <w:szCs w:val="32"/>
        </w:rPr>
        <w:t>30</w:t>
      </w:r>
      <w:r>
        <w:rPr>
          <w:rFonts w:hint="eastAsia" w:cs="仿宋_GB2312"/>
          <w:szCs w:val="32"/>
        </w:rPr>
        <w:t>个工作日的，学校可与其解除聘用合同或辞退处理。</w:t>
      </w:r>
    </w:p>
    <w:p w14:paraId="16DA6CE3">
      <w:pPr>
        <w:adjustRightInd w:val="0"/>
        <w:snapToGrid w:val="0"/>
        <w:spacing w:before="156" w:beforeLines="50" w:after="156" w:afterLines="50" w:line="560" w:lineRule="exact"/>
        <w:jc w:val="center"/>
        <w:rPr>
          <w:rFonts w:eastAsia="黑体" w:cs="黑体"/>
          <w:szCs w:val="32"/>
        </w:rPr>
      </w:pPr>
      <w:r>
        <w:rPr>
          <w:rFonts w:hint="eastAsia" w:eastAsia="黑体" w:cs="黑体"/>
          <w:szCs w:val="32"/>
        </w:rPr>
        <w:t>第五章　附　则</w:t>
      </w:r>
    </w:p>
    <w:p w14:paraId="5490016D">
      <w:pPr>
        <w:adjustRightInd w:val="0"/>
        <w:snapToGrid w:val="0"/>
        <w:spacing w:line="560" w:lineRule="exact"/>
        <w:ind w:firstLine="640" w:firstLineChars="200"/>
        <w:rPr>
          <w:rFonts w:eastAsia="黑体" w:cs="仿宋_GB2312"/>
          <w:szCs w:val="32"/>
        </w:rPr>
      </w:pPr>
      <w:r>
        <w:rPr>
          <w:rFonts w:hint="eastAsia" w:eastAsia="黑体" w:cs="黑体"/>
          <w:szCs w:val="32"/>
        </w:rPr>
        <w:t>第二十一条</w:t>
      </w:r>
      <w:r>
        <w:rPr>
          <w:rFonts w:hint="eastAsia" w:cs="仿宋_GB2312"/>
          <w:szCs w:val="32"/>
        </w:rPr>
        <w:t>　中层领导干部的请假按学校干部管理规定的相关流程办理。</w:t>
      </w:r>
    </w:p>
    <w:p w14:paraId="33939EF2">
      <w:pPr>
        <w:adjustRightInd w:val="0"/>
        <w:snapToGrid w:val="0"/>
        <w:spacing w:line="560" w:lineRule="exact"/>
        <w:ind w:firstLine="640" w:firstLineChars="200"/>
        <w:rPr>
          <w:rFonts w:eastAsia="黑体" w:cs="仿宋_GB2312"/>
          <w:szCs w:val="32"/>
        </w:rPr>
      </w:pPr>
      <w:r>
        <w:rPr>
          <w:rFonts w:hint="eastAsia" w:eastAsia="黑体" w:cs="黑体"/>
          <w:szCs w:val="32"/>
        </w:rPr>
        <w:t>第二十二条</w:t>
      </w:r>
      <w:r>
        <w:rPr>
          <w:rFonts w:hint="eastAsia" w:cs="仿宋_GB2312"/>
          <w:szCs w:val="32"/>
        </w:rPr>
        <w:t>　学校原有相关规定与本办法不一致的，以本办法为准。国家法律法规另有规定的，从其规定。本办法实施期间，如遇国家、浙江省政策调整，以调整后的政策为准。</w:t>
      </w:r>
    </w:p>
    <w:p w14:paraId="4145766B">
      <w:pPr>
        <w:adjustRightInd w:val="0"/>
        <w:snapToGrid w:val="0"/>
        <w:spacing w:line="560" w:lineRule="exact"/>
        <w:ind w:firstLine="640" w:firstLineChars="200"/>
        <w:rPr>
          <w:rFonts w:cs="仿宋_GB2312"/>
          <w:szCs w:val="32"/>
        </w:rPr>
      </w:pPr>
      <w:r>
        <w:rPr>
          <w:rFonts w:hint="eastAsia" w:eastAsia="黑体" w:cs="黑体"/>
          <w:szCs w:val="32"/>
        </w:rPr>
        <w:t>第二十三条</w:t>
      </w:r>
      <w:r>
        <w:rPr>
          <w:rFonts w:hint="eastAsia" w:cs="仿宋_GB2312"/>
          <w:szCs w:val="32"/>
        </w:rPr>
        <w:t>　本办法自印发之日起施行，由人事处负责解释。原《浙江师范大学教职工请销假暂行办法》（浙师人〔</w:t>
      </w:r>
      <w:r>
        <w:rPr>
          <w:rFonts w:cs="仿宋_GB2312"/>
          <w:szCs w:val="32"/>
        </w:rPr>
        <w:t>2000</w:t>
      </w:r>
      <w:r>
        <w:rPr>
          <w:rFonts w:hint="eastAsia" w:cs="仿宋_GB2312"/>
          <w:szCs w:val="32"/>
        </w:rPr>
        <w:t>〕</w:t>
      </w:r>
      <w:r>
        <w:rPr>
          <w:rFonts w:cs="仿宋_GB2312"/>
          <w:szCs w:val="32"/>
        </w:rPr>
        <w:t>12</w:t>
      </w:r>
      <w:r>
        <w:rPr>
          <w:rFonts w:hint="eastAsia" w:cs="仿宋_GB2312"/>
          <w:szCs w:val="32"/>
        </w:rPr>
        <w:t>号）同时废止。</w:t>
      </w:r>
    </w:p>
    <w:p w14:paraId="0327AE34">
      <w:pPr>
        <w:widowControl/>
        <w:spacing w:line="240" w:lineRule="auto"/>
        <w:jc w:val="left"/>
      </w:pPr>
      <w:r>
        <w:br w:type="page"/>
      </w:r>
    </w:p>
    <w:p w14:paraId="649BC38E">
      <w:pPr>
        <w:adjustRightInd w:val="0"/>
        <w:snapToGrid w:val="0"/>
      </w:pPr>
    </w:p>
    <w:p w14:paraId="1C0BCBF2">
      <w:pPr>
        <w:adjustRightInd w:val="0"/>
        <w:snapToGrid w:val="0"/>
      </w:pPr>
    </w:p>
    <w:tbl>
      <w:tblPr>
        <w:tblStyle w:val="8"/>
        <w:tblpPr w:leftFromText="181" w:rightFromText="181" w:horzAnchor="margin" w:tblpYSpec="bottom"/>
        <w:tblW w:w="0" w:type="auto"/>
        <w:tblInd w:w="0" w:type="dxa"/>
        <w:tblLayout w:type="fixed"/>
        <w:tblCellMar>
          <w:top w:w="0" w:type="dxa"/>
          <w:left w:w="0" w:type="dxa"/>
          <w:bottom w:w="0" w:type="dxa"/>
          <w:right w:w="0" w:type="dxa"/>
        </w:tblCellMar>
      </w:tblPr>
      <w:tblGrid>
        <w:gridCol w:w="4511"/>
        <w:gridCol w:w="4512"/>
      </w:tblGrid>
      <w:tr w14:paraId="24933F36">
        <w:tblPrEx>
          <w:tblCellMar>
            <w:top w:w="0" w:type="dxa"/>
            <w:left w:w="0" w:type="dxa"/>
            <w:bottom w:w="0" w:type="dxa"/>
            <w:right w:w="0" w:type="dxa"/>
          </w:tblCellMar>
        </w:tblPrEx>
        <w:trPr>
          <w:cantSplit/>
          <w:trHeight w:val="567" w:hRule="atLeast"/>
        </w:trPr>
        <w:tc>
          <w:tcPr>
            <w:tcW w:w="9023" w:type="dxa"/>
            <w:gridSpan w:val="2"/>
            <w:tcBorders>
              <w:top w:val="single" w:color="auto" w:sz="8" w:space="0"/>
              <w:bottom w:val="single" w:color="auto" w:sz="4" w:space="0"/>
            </w:tcBorders>
            <w:vAlign w:val="center"/>
          </w:tcPr>
          <w:p w14:paraId="3D0FDCB7">
            <w:pPr>
              <w:adjustRightInd w:val="0"/>
              <w:snapToGrid w:val="0"/>
              <w:spacing w:line="240" w:lineRule="auto"/>
              <w:jc w:val="left"/>
              <w:rPr>
                <w:sz w:val="28"/>
              </w:rPr>
            </w:pPr>
            <w:r>
              <w:rPr>
                <w:sz w:val="28"/>
              </w:rPr>
              <w:t>　抄送：</w:t>
            </w:r>
            <w:r>
              <w:rPr>
                <w:rFonts w:hint="eastAsia"/>
                <w:sz w:val="28"/>
              </w:rPr>
              <w:t>各党委、党总支，行知学院。</w:t>
            </w:r>
          </w:p>
        </w:tc>
      </w:tr>
      <w:tr w14:paraId="15392A15">
        <w:tblPrEx>
          <w:tblCellMar>
            <w:top w:w="0" w:type="dxa"/>
            <w:left w:w="0" w:type="dxa"/>
            <w:bottom w:w="0" w:type="dxa"/>
            <w:right w:w="0" w:type="dxa"/>
          </w:tblCellMar>
        </w:tblPrEx>
        <w:trPr>
          <w:cantSplit/>
          <w:trHeight w:val="567" w:hRule="exact"/>
        </w:trPr>
        <w:tc>
          <w:tcPr>
            <w:tcW w:w="4511" w:type="dxa"/>
            <w:tcBorders>
              <w:top w:val="single" w:color="auto" w:sz="4" w:space="0"/>
              <w:bottom w:val="single" w:color="auto" w:sz="8" w:space="0"/>
            </w:tcBorders>
            <w:vAlign w:val="center"/>
          </w:tcPr>
          <w:p w14:paraId="3FECAF38">
            <w:pPr>
              <w:adjustRightInd w:val="0"/>
              <w:snapToGrid w:val="0"/>
              <w:spacing w:line="240" w:lineRule="auto"/>
              <w:rPr>
                <w:sz w:val="28"/>
              </w:rPr>
            </w:pPr>
            <w:r>
              <w:rPr>
                <w:sz w:val="28"/>
              </w:rPr>
              <w:t>　</w:t>
            </w:r>
            <w:r>
              <w:rPr>
                <w:rFonts w:hint="eastAsia"/>
                <w:sz w:val="28"/>
              </w:rPr>
              <w:t>浙江师范大学办公室</w:t>
            </w:r>
          </w:p>
        </w:tc>
        <w:tc>
          <w:tcPr>
            <w:tcW w:w="4512" w:type="dxa"/>
            <w:tcBorders>
              <w:top w:val="single" w:color="auto" w:sz="4" w:space="0"/>
              <w:bottom w:val="single" w:color="auto" w:sz="8" w:space="0"/>
            </w:tcBorders>
            <w:vAlign w:val="center"/>
          </w:tcPr>
          <w:p w14:paraId="760ABE73">
            <w:pPr>
              <w:adjustRightInd w:val="0"/>
              <w:snapToGrid w:val="0"/>
              <w:spacing w:line="240" w:lineRule="auto"/>
              <w:ind w:right="320" w:rightChars="100"/>
              <w:jc w:val="right"/>
              <w:rPr>
                <w:sz w:val="28"/>
              </w:rPr>
            </w:pPr>
            <w:r>
              <w:rPr>
                <w:rFonts w:cs="宋体"/>
                <w:kern w:val="0"/>
                <w:sz w:val="28"/>
              </w:rPr>
              <w:t>2024年12月27日印发</w:t>
            </w:r>
          </w:p>
        </w:tc>
      </w:tr>
    </w:tbl>
    <w:p w14:paraId="123B40A6">
      <w:pPr>
        <w:adjustRightInd w:val="0"/>
        <w:snapToGrid w:val="0"/>
      </w:pPr>
    </w:p>
    <w:sectPr>
      <w:footerReference r:id="rId6" w:type="default"/>
      <w:footerReference r:id="rId7" w:type="even"/>
      <w:pgSz w:w="11906" w:h="16838"/>
      <w:pgMar w:top="1928" w:right="1418" w:bottom="1985" w:left="1474" w:header="851" w:footer="153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1C695">
    <w:pPr>
      <w:spacing w:line="176" w:lineRule="auto"/>
      <w:rPr>
        <w:rFonts w:ascii="宋体" w:hAnsi="宋体" w:cs="宋体"/>
        <w:sz w:val="27"/>
        <w:szCs w:val="2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FD30B">
    <w:pPr>
      <w:pStyle w:val="5"/>
      <w:wordWrap w:val="0"/>
      <w:ind w:right="11"/>
      <w:jc w:val="right"/>
      <w:rPr>
        <w:rFonts w:ascii="楷体_GB2312" w:eastAsia="楷体_GB2312"/>
        <w:sz w:val="28"/>
      </w:rPr>
    </w:pPr>
    <w:r>
      <w:rPr>
        <w:rStyle w:val="10"/>
        <w:rFonts w:hint="eastAsia" w:eastAsia="楷体_GB2312"/>
        <w:sz w:val="28"/>
      </w:rPr>
      <w:t xml:space="preserve">— </w:t>
    </w:r>
    <w:r>
      <w:rPr>
        <w:rFonts w:ascii="Times New Roman" w:hAnsi="Times New Roman" w:eastAsia="楷体_GB2312" w:cs="Times New Roman"/>
        <w:sz w:val="28"/>
      </w:rPr>
      <w:fldChar w:fldCharType="begin"/>
    </w:r>
    <w:r>
      <w:rPr>
        <w:rStyle w:val="10"/>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1</w:t>
    </w:r>
    <w:r>
      <w:rPr>
        <w:rFonts w:ascii="Times New Roman" w:hAnsi="Times New Roman" w:eastAsia="楷体_GB2312" w:cs="Times New Roman"/>
        <w:sz w:val="28"/>
      </w:rPr>
      <w:fldChar w:fldCharType="end"/>
    </w:r>
    <w:r>
      <w:rPr>
        <w:rFonts w:hint="eastAsia" w:eastAsia="楷体_GB2312"/>
        <w:sz w:val="28"/>
      </w:rPr>
      <w:t xml:space="preserve"> </w:t>
    </w:r>
    <w:r>
      <w:rPr>
        <w:rStyle w:val="10"/>
        <w:rFonts w:hint="eastAsia" w:eastAsia="楷体_GB2312"/>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1970979"/>
      <w:docPartObj>
        <w:docPartGallery w:val="AutoText"/>
      </w:docPartObj>
    </w:sdtPr>
    <w:sdtContent>
      <w:p w14:paraId="0968921C">
        <w:pPr>
          <w:pStyle w:val="5"/>
          <w:ind w:left="320" w:leftChars="100"/>
          <w:rPr>
            <w:rFonts w:eastAsia="楷体_GB2312"/>
            <w:sz w:val="28"/>
          </w:rPr>
        </w:pPr>
        <w:r>
          <w:rPr>
            <w:rStyle w:val="10"/>
            <w:rFonts w:hint="eastAsia" w:eastAsia="楷体_GB2312"/>
            <w:sz w:val="28"/>
          </w:rPr>
          <w:t xml:space="preserve">— </w:t>
        </w:r>
        <w:r>
          <w:rPr>
            <w:rFonts w:ascii="Times New Roman" w:hAnsi="Times New Roman" w:eastAsia="楷体_GB2312" w:cs="Times New Roman"/>
            <w:sz w:val="28"/>
          </w:rPr>
          <w:fldChar w:fldCharType="begin"/>
        </w:r>
        <w:r>
          <w:rPr>
            <w:rStyle w:val="10"/>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2</w:t>
        </w:r>
        <w:r>
          <w:rPr>
            <w:rFonts w:ascii="Times New Roman" w:hAnsi="Times New Roman" w:eastAsia="楷体_GB2312" w:cs="Times New Roman"/>
            <w:sz w:val="28"/>
          </w:rPr>
          <w:fldChar w:fldCharType="end"/>
        </w:r>
        <w:r>
          <w:rPr>
            <w:rFonts w:hint="eastAsia" w:eastAsia="楷体_GB2312"/>
            <w:sz w:val="28"/>
          </w:rPr>
          <w:t xml:space="preserve"> </w:t>
        </w:r>
        <w:r>
          <w:rPr>
            <w:rStyle w:val="10"/>
            <w:rFonts w:hint="eastAsia" w:eastAsia="楷体_GB2312"/>
            <w:sz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pro.zjnu.edu.cn/weaver/weaver.file.FileDownloadForNews?uuid=e3ed0972-58a1-4ab6-aaa2-9941509a4917&amp;fileid=395254&amp;type=document&amp;isofficeview=0"/>
  </w:docVars>
  <w:rsids>
    <w:rsidRoot w:val="007A71A9"/>
    <w:rsid w:val="000C018E"/>
    <w:rsid w:val="000D66C3"/>
    <w:rsid w:val="00111DCA"/>
    <w:rsid w:val="00156250"/>
    <w:rsid w:val="001E3E44"/>
    <w:rsid w:val="0023353A"/>
    <w:rsid w:val="002D4483"/>
    <w:rsid w:val="00375DDB"/>
    <w:rsid w:val="003A5349"/>
    <w:rsid w:val="003B78CD"/>
    <w:rsid w:val="003F661F"/>
    <w:rsid w:val="00411D5B"/>
    <w:rsid w:val="004F4B82"/>
    <w:rsid w:val="00502892"/>
    <w:rsid w:val="00527B49"/>
    <w:rsid w:val="005E2A59"/>
    <w:rsid w:val="006172E5"/>
    <w:rsid w:val="00624D25"/>
    <w:rsid w:val="0067244B"/>
    <w:rsid w:val="00697F72"/>
    <w:rsid w:val="007A71A9"/>
    <w:rsid w:val="008027A3"/>
    <w:rsid w:val="00845280"/>
    <w:rsid w:val="008A39E2"/>
    <w:rsid w:val="008A715E"/>
    <w:rsid w:val="00992B26"/>
    <w:rsid w:val="009C523D"/>
    <w:rsid w:val="009D24E2"/>
    <w:rsid w:val="009F349B"/>
    <w:rsid w:val="00A4492D"/>
    <w:rsid w:val="00AE0ACC"/>
    <w:rsid w:val="00B7021F"/>
    <w:rsid w:val="00B73BE4"/>
    <w:rsid w:val="00C51482"/>
    <w:rsid w:val="00D21635"/>
    <w:rsid w:val="00D6764E"/>
    <w:rsid w:val="00DE51E4"/>
    <w:rsid w:val="00E04259"/>
    <w:rsid w:val="00E37EDB"/>
    <w:rsid w:val="00E45A11"/>
    <w:rsid w:val="00F030F1"/>
    <w:rsid w:val="65FE3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szCs w:val="20"/>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Date"/>
    <w:basedOn w:val="1"/>
    <w:next w:val="1"/>
    <w:link w:val="18"/>
    <w:semiHidden/>
    <w:unhideWhenUsed/>
    <w:uiPriority w:val="99"/>
    <w:pPr>
      <w:ind w:left="100" w:leftChars="2500"/>
    </w:pPr>
  </w:style>
  <w:style w:type="paragraph" w:styleId="4">
    <w:name w:val="Balloon Text"/>
    <w:basedOn w:val="1"/>
    <w:link w:val="16"/>
    <w:semiHidden/>
    <w:unhideWhenUsed/>
    <w:uiPriority w:val="99"/>
    <w:pPr>
      <w:spacing w:line="240" w:lineRule="auto"/>
    </w:pPr>
    <w:rPr>
      <w:sz w:val="18"/>
      <w:szCs w:val="18"/>
    </w:rPr>
  </w:style>
  <w:style w:type="paragraph" w:styleId="5">
    <w:name w:val="footer"/>
    <w:basedOn w:val="1"/>
    <w:link w:val="13"/>
    <w:unhideWhenUsed/>
    <w:uiPriority w:val="0"/>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7">
    <w:name w:val="annotation subject"/>
    <w:basedOn w:val="2"/>
    <w:next w:val="2"/>
    <w:link w:val="15"/>
    <w:semiHidden/>
    <w:unhideWhenUsed/>
    <w:uiPriority w:val="99"/>
    <w:rPr>
      <w:b/>
      <w:bCs/>
    </w:rPr>
  </w:style>
  <w:style w:type="character" w:styleId="10">
    <w:name w:val="page number"/>
    <w:basedOn w:val="9"/>
    <w:uiPriority w:val="0"/>
  </w:style>
  <w:style w:type="character" w:styleId="11">
    <w:name w:val="annotation reference"/>
    <w:basedOn w:val="9"/>
    <w:semiHidden/>
    <w:unhideWhenUsed/>
    <w:uiPriority w:val="99"/>
    <w:rPr>
      <w:sz w:val="21"/>
      <w:szCs w:val="21"/>
    </w:rPr>
  </w:style>
  <w:style w:type="character" w:customStyle="1" w:styleId="12">
    <w:name w:val="页眉 字符"/>
    <w:basedOn w:val="9"/>
    <w:link w:val="6"/>
    <w:uiPriority w:val="99"/>
    <w:rPr>
      <w:sz w:val="18"/>
      <w:szCs w:val="18"/>
    </w:rPr>
  </w:style>
  <w:style w:type="character" w:customStyle="1" w:styleId="13">
    <w:name w:val="页脚 字符"/>
    <w:basedOn w:val="9"/>
    <w:link w:val="5"/>
    <w:uiPriority w:val="99"/>
    <w:rPr>
      <w:sz w:val="18"/>
      <w:szCs w:val="18"/>
    </w:rPr>
  </w:style>
  <w:style w:type="character" w:customStyle="1" w:styleId="14">
    <w:name w:val="批注文字 字符"/>
    <w:basedOn w:val="9"/>
    <w:link w:val="2"/>
    <w:semiHidden/>
    <w:uiPriority w:val="99"/>
    <w:rPr>
      <w:rFonts w:ascii="Times New Roman" w:hAnsi="Times New Roman" w:eastAsia="仿宋_GB2312" w:cs="Times New Roman"/>
      <w:sz w:val="32"/>
      <w:szCs w:val="20"/>
    </w:rPr>
  </w:style>
  <w:style w:type="character" w:customStyle="1" w:styleId="15">
    <w:name w:val="批注主题 字符"/>
    <w:basedOn w:val="14"/>
    <w:link w:val="7"/>
    <w:semiHidden/>
    <w:uiPriority w:val="99"/>
    <w:rPr>
      <w:rFonts w:ascii="Times New Roman" w:hAnsi="Times New Roman" w:eastAsia="仿宋_GB2312" w:cs="Times New Roman"/>
      <w:b/>
      <w:bCs/>
      <w:sz w:val="32"/>
      <w:szCs w:val="20"/>
    </w:rPr>
  </w:style>
  <w:style w:type="character" w:customStyle="1" w:styleId="16">
    <w:name w:val="批注框文本 字符"/>
    <w:basedOn w:val="9"/>
    <w:link w:val="4"/>
    <w:semiHidden/>
    <w:uiPriority w:val="99"/>
    <w:rPr>
      <w:rFonts w:ascii="Times New Roman" w:hAnsi="Times New Roman" w:eastAsia="仿宋_GB2312" w:cs="Times New Roman"/>
      <w:sz w:val="18"/>
      <w:szCs w:val="18"/>
    </w:rPr>
  </w:style>
  <w:style w:type="paragraph" w:customStyle="1" w:styleId="17">
    <w:name w:val="Revision"/>
    <w:hidden/>
    <w:semiHidden/>
    <w:uiPriority w:val="99"/>
    <w:rPr>
      <w:rFonts w:ascii="Times New Roman" w:hAnsi="Times New Roman" w:eastAsia="仿宋_GB2312" w:cs="Times New Roman"/>
      <w:kern w:val="2"/>
      <w:sz w:val="32"/>
      <w:szCs w:val="20"/>
      <w:lang w:val="en-US" w:eastAsia="zh-CN" w:bidi="ar-SA"/>
    </w:rPr>
  </w:style>
  <w:style w:type="character" w:customStyle="1" w:styleId="18">
    <w:name w:val="日期 字符"/>
    <w:basedOn w:val="9"/>
    <w:link w:val="3"/>
    <w:semiHidden/>
    <w:uiPriority w:val="99"/>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3595</Words>
  <Characters>3651</Characters>
  <Lines>26</Lines>
  <Paragraphs>7</Paragraphs>
  <TotalTime>0</TotalTime>
  <ScaleCrop>false</ScaleCrop>
  <LinksUpToDate>false</LinksUpToDate>
  <CharactersWithSpaces>3683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2025-01-02T00:56:00Z</dcterms:created>
  <dc:creator>艾国成</dc:creator>
  <cp:lastModifiedBy>admin</cp:lastModifiedBy>
  <dcterms:modified xsi:type="dcterms:W3CDTF">2026-05-07T01:49:32Z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2181A74EF6044DDAA028100C9098FF1F_13</vt:lpwstr>
  </property>
</Properties>
</file>