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4A1C59">
      <w:pPr>
        <w:jc w:val="center"/>
        <w:rPr>
          <w:b/>
          <w:sz w:val="36"/>
          <w:szCs w:val="36"/>
        </w:rPr>
      </w:pPr>
      <w:r>
        <w:rPr>
          <w:rFonts w:hint="eastAsia"/>
          <w:b/>
          <w:sz w:val="36"/>
          <w:szCs w:val="36"/>
          <w:lang w:val="en-US" w:eastAsia="zh-CN"/>
        </w:rPr>
        <w:t>本刊</w:t>
      </w:r>
      <w:r>
        <w:rPr>
          <w:b/>
          <w:sz w:val="36"/>
          <w:szCs w:val="36"/>
        </w:rPr>
        <w:t>宗旨与投稿体例</w:t>
      </w:r>
    </w:p>
    <w:p w14:paraId="03C0F4B8">
      <w:pPr>
        <w:jc w:val="center"/>
        <w:rPr>
          <w:b/>
          <w:sz w:val="21"/>
          <w:szCs w:val="21"/>
        </w:rPr>
      </w:pPr>
    </w:p>
    <w:p w14:paraId="4066E38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0" w:lineRule="auto"/>
        <w:ind w:left="0" w:right="0" w:firstLine="480"/>
        <w:jc w:val="left"/>
        <w:rPr>
          <w:rFonts w:hint="default" w:ascii="宋体" w:hAnsi="宋体" w:eastAsia="宋体" w:cs="宋体"/>
          <w:i w:val="0"/>
          <w:iCs w:val="0"/>
          <w:caps w:val="0"/>
          <w:color w:val="000000"/>
          <w:spacing w:val="23"/>
          <w:sz w:val="22"/>
          <w:szCs w:val="22"/>
          <w:shd w:val="clear" w:fill="F9F7F1"/>
          <w:lang w:val="en-US" w:eastAsia="zh-CN"/>
        </w:rPr>
      </w:pPr>
      <w:r>
        <w:rPr>
          <w:rFonts w:hint="eastAsia" w:ascii="宋体" w:hAnsi="宋体" w:eastAsia="宋体" w:cs="宋体"/>
          <w:i w:val="0"/>
          <w:iCs w:val="0"/>
          <w:caps w:val="0"/>
          <w:color w:val="000000"/>
          <w:spacing w:val="23"/>
          <w:sz w:val="22"/>
          <w:szCs w:val="22"/>
          <w:shd w:val="clear" w:fill="F9F7F1"/>
        </w:rPr>
        <w:t>《非洲研究》创刊于2010年，由浙江师范大学非洲研究院主办，是刊发非洲研究成果、探讨非洲问题的综合性学术刊物。本刊</w:t>
      </w:r>
      <w:r>
        <w:rPr>
          <w:rFonts w:hint="eastAsia" w:ascii="宋体" w:hAnsi="宋体" w:eastAsia="宋体" w:cs="宋体"/>
          <w:i w:val="0"/>
          <w:iCs w:val="0"/>
          <w:caps w:val="0"/>
          <w:color w:val="000000"/>
          <w:spacing w:val="23"/>
          <w:sz w:val="22"/>
          <w:szCs w:val="22"/>
          <w:shd w:val="clear" w:fill="F9F7F1"/>
          <w:lang w:val="en-US" w:eastAsia="zh-CN"/>
        </w:rPr>
        <w:t>是</w:t>
      </w:r>
      <w:r>
        <w:rPr>
          <w:rFonts w:hint="eastAsia" w:ascii="宋体" w:hAnsi="宋体" w:eastAsia="宋体" w:cs="宋体"/>
          <w:i w:val="0"/>
          <w:iCs w:val="0"/>
          <w:caps w:val="0"/>
          <w:color w:val="000000"/>
          <w:spacing w:val="23"/>
          <w:sz w:val="22"/>
          <w:szCs w:val="22"/>
          <w:shd w:val="clear" w:fill="F9F7F1"/>
        </w:rPr>
        <w:t>CSSCI收录集刊、《中国学术期刊影响因子年报》统计源期刊</w:t>
      </w:r>
      <w:r>
        <w:rPr>
          <w:rFonts w:hint="eastAsia" w:ascii="宋体" w:hAnsi="宋体" w:eastAsia="宋体" w:cs="宋体"/>
          <w:i w:val="0"/>
          <w:iCs w:val="0"/>
          <w:caps w:val="0"/>
          <w:color w:val="000000"/>
          <w:spacing w:val="23"/>
          <w:sz w:val="22"/>
          <w:szCs w:val="22"/>
          <w:shd w:val="clear" w:fill="F9F7F1"/>
          <w:lang w:eastAsia="zh-CN"/>
        </w:rPr>
        <w:t>、</w:t>
      </w:r>
      <w:r>
        <w:rPr>
          <w:rFonts w:hint="eastAsia" w:ascii="宋体" w:hAnsi="宋体" w:eastAsia="宋体" w:cs="宋体"/>
          <w:i w:val="0"/>
          <w:iCs w:val="0"/>
          <w:caps w:val="0"/>
          <w:color w:val="000000"/>
          <w:spacing w:val="23"/>
          <w:sz w:val="22"/>
          <w:szCs w:val="22"/>
          <w:shd w:val="clear" w:fill="F9F7F1"/>
          <w:lang w:val="en-US" w:eastAsia="zh-CN"/>
        </w:rPr>
        <w:t>2022年度中国人文社会科学集刊AMI核心集刊。</w:t>
      </w:r>
    </w:p>
    <w:p w14:paraId="2847BD5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360" w:lineRule="auto"/>
        <w:ind w:left="0" w:right="0" w:firstLine="480"/>
        <w:jc w:val="left"/>
        <w:rPr>
          <w:rFonts w:hint="eastAsia" w:ascii="宋体" w:hAnsi="宋体" w:eastAsia="宋体" w:cs="宋体"/>
          <w:i w:val="0"/>
          <w:iCs w:val="0"/>
          <w:caps w:val="0"/>
          <w:color w:val="000000"/>
          <w:spacing w:val="23"/>
          <w:sz w:val="22"/>
          <w:szCs w:val="22"/>
          <w:shd w:val="clear" w:fill="F9F7F1"/>
        </w:rPr>
      </w:pPr>
      <w:r>
        <w:rPr>
          <w:rFonts w:hint="eastAsia" w:ascii="宋体" w:hAnsi="宋体" w:eastAsia="宋体" w:cs="宋体"/>
          <w:i w:val="0"/>
          <w:iCs w:val="0"/>
          <w:caps w:val="0"/>
          <w:color w:val="000000"/>
          <w:spacing w:val="23"/>
          <w:sz w:val="22"/>
          <w:szCs w:val="22"/>
          <w:shd w:val="clear" w:fill="F9F7F1"/>
        </w:rPr>
        <w:t>本刊秉持浙江师范大学非洲研究院“非洲情怀、中国特色、全球视野”之治学精神，坚持“求真创新、平等对话、沟通交流”之办刊方针，致力于搭建开放的非洲学术交流平台，致力于打造独具非洲特色的人文社会科学期刊，汇粹学术思想与观念之精华，努力推动中国非洲研究事业的进步。</w:t>
      </w:r>
    </w:p>
    <w:p w14:paraId="548A66DA">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150" w:beforeAutospacing="0" w:after="150" w:afterAutospacing="0" w:line="240" w:lineRule="auto"/>
        <w:ind w:left="0" w:right="0" w:firstLine="480"/>
        <w:jc w:val="left"/>
        <w:rPr>
          <w:rFonts w:hint="eastAsia" w:ascii="宋体" w:hAnsi="宋体" w:eastAsia="宋体" w:cs="宋体"/>
          <w:i w:val="0"/>
          <w:iCs w:val="0"/>
          <w:caps w:val="0"/>
          <w:color w:val="000000"/>
          <w:spacing w:val="23"/>
          <w:sz w:val="22"/>
          <w:szCs w:val="22"/>
          <w:shd w:val="clear" w:fill="F9F7F1"/>
          <w:lang w:val="en-US" w:eastAsia="zh-CN"/>
        </w:rPr>
      </w:pPr>
      <w:bookmarkStart w:id="0" w:name="_GoBack"/>
      <w:bookmarkEnd w:id="0"/>
      <w:r>
        <w:rPr>
          <w:rFonts w:hint="eastAsia" w:ascii="宋体" w:hAnsi="宋体" w:eastAsia="宋体" w:cs="宋体"/>
          <w:i w:val="0"/>
          <w:iCs w:val="0"/>
          <w:caps w:val="0"/>
          <w:color w:val="000000"/>
          <w:spacing w:val="23"/>
          <w:sz w:val="22"/>
          <w:szCs w:val="22"/>
          <w:shd w:val="clear" w:fill="F9F7F1"/>
        </w:rPr>
        <w:t>本刊设有“政治与国际关系”“经济与发展”“社会文化与教育”“中非合作”等固定栏目以及“非洲研究书评”“海外来稿”等特色栏目。</w:t>
      </w:r>
      <w:r>
        <w:rPr>
          <w:rFonts w:hint="eastAsia" w:ascii="宋体" w:hAnsi="宋体" w:eastAsia="宋体" w:cs="宋体"/>
          <w:i w:val="0"/>
          <w:iCs w:val="0"/>
          <w:caps w:val="0"/>
          <w:color w:val="000000"/>
          <w:spacing w:val="23"/>
          <w:sz w:val="22"/>
          <w:szCs w:val="22"/>
          <w:shd w:val="clear" w:fill="F9F7F1"/>
          <w:lang w:val="en-US" w:eastAsia="zh-CN"/>
        </w:rPr>
        <w:t>我们热忱期待国内外不同学科领域的学者从各自学科的角度对非洲问题进行研究，并踊跃向本刊投稿、交流观点。作者投稿时应将稿件电子版发送至：fzyjbjb2016@126.com</w:t>
      </w:r>
    </w:p>
    <w:p w14:paraId="60D1E0DA">
      <w:pPr>
        <w:spacing w:line="360" w:lineRule="auto"/>
        <w:ind w:firstLine="422" w:firstLineChars="200"/>
        <w:rPr>
          <w:rFonts w:hint="eastAsia"/>
          <w:b/>
          <w:sz w:val="21"/>
          <w:szCs w:val="21"/>
        </w:rPr>
      </w:pPr>
      <w:r>
        <w:rPr>
          <w:rFonts w:hint="eastAsia"/>
          <w:b/>
          <w:sz w:val="21"/>
          <w:szCs w:val="21"/>
        </w:rPr>
        <w:t>一、稿件基本要求</w:t>
      </w:r>
    </w:p>
    <w:p w14:paraId="23A0BDE5">
      <w:pPr>
        <w:spacing w:line="360" w:lineRule="auto"/>
        <w:ind w:firstLine="420" w:firstLineChars="200"/>
        <w:rPr>
          <w:rFonts w:hint="eastAsia" w:ascii="宋体" w:hAnsi="宋体"/>
          <w:sz w:val="21"/>
          <w:szCs w:val="21"/>
        </w:rPr>
      </w:pPr>
      <w:r>
        <w:rPr>
          <w:rFonts w:hint="eastAsia" w:ascii="宋体" w:hAnsi="宋体"/>
          <w:sz w:val="21"/>
          <w:szCs w:val="21"/>
        </w:rPr>
        <w:t>1. 来稿正文字数控制在1</w:t>
      </w:r>
      <w:r>
        <w:rPr>
          <w:rFonts w:hint="eastAsia" w:ascii="宋体" w:hAnsi="宋体"/>
          <w:sz w:val="21"/>
          <w:szCs w:val="21"/>
          <w:lang w:val="en-US" w:eastAsia="zh-CN"/>
        </w:rPr>
        <w:t>5000</w:t>
      </w:r>
      <w:r>
        <w:rPr>
          <w:rFonts w:hint="eastAsia" w:ascii="宋体" w:hAnsi="宋体"/>
          <w:sz w:val="21"/>
          <w:szCs w:val="21"/>
        </w:rPr>
        <w:t>字</w:t>
      </w:r>
      <w:r>
        <w:rPr>
          <w:rFonts w:hint="eastAsia" w:ascii="宋体" w:hAnsi="宋体"/>
          <w:sz w:val="21"/>
          <w:szCs w:val="21"/>
          <w:lang w:val="en-US" w:eastAsia="zh-CN"/>
        </w:rPr>
        <w:t>以内</w:t>
      </w:r>
      <w:r>
        <w:rPr>
          <w:rFonts w:hint="eastAsia" w:ascii="宋体" w:hAnsi="宋体"/>
          <w:sz w:val="21"/>
          <w:szCs w:val="21"/>
        </w:rPr>
        <w:t>；</w:t>
      </w:r>
    </w:p>
    <w:p w14:paraId="1589C5C3">
      <w:pPr>
        <w:spacing w:line="360" w:lineRule="auto"/>
        <w:ind w:firstLine="420" w:firstLineChars="200"/>
        <w:rPr>
          <w:rFonts w:hint="default" w:ascii="宋体" w:hAnsi="宋体" w:eastAsiaTheme="minorEastAsia"/>
          <w:sz w:val="21"/>
          <w:szCs w:val="21"/>
          <w:lang w:val="en-US" w:eastAsia="zh-CN"/>
        </w:rPr>
      </w:pPr>
      <w:r>
        <w:rPr>
          <w:rFonts w:hint="eastAsia" w:ascii="宋体" w:hAnsi="宋体"/>
          <w:sz w:val="21"/>
          <w:szCs w:val="21"/>
        </w:rPr>
        <w:t>2. 来稿应包含以下信息：中英文标题、内容提要、关键词；作者简介、正文、脚注；</w:t>
      </w:r>
    </w:p>
    <w:p w14:paraId="4D67352C">
      <w:pPr>
        <w:spacing w:line="360" w:lineRule="auto"/>
        <w:ind w:firstLine="420" w:firstLineChars="200"/>
        <w:rPr>
          <w:rFonts w:hint="eastAsia" w:ascii="宋体" w:hAnsi="宋体"/>
          <w:sz w:val="21"/>
          <w:szCs w:val="21"/>
        </w:rPr>
      </w:pPr>
      <w:r>
        <w:rPr>
          <w:rFonts w:hint="eastAsia" w:ascii="宋体" w:hAnsi="宋体"/>
          <w:sz w:val="21"/>
          <w:szCs w:val="21"/>
        </w:rPr>
        <w:t>3. 来稿应注重学术规范，严禁剽窃、抄袭，反对一稿多投；</w:t>
      </w:r>
    </w:p>
    <w:p w14:paraId="65D79B9D">
      <w:pPr>
        <w:spacing w:line="360" w:lineRule="auto"/>
        <w:ind w:firstLine="420" w:firstLineChars="200"/>
        <w:rPr>
          <w:rFonts w:hint="eastAsia" w:ascii="宋体" w:hAnsi="宋体"/>
          <w:sz w:val="21"/>
          <w:szCs w:val="21"/>
        </w:rPr>
      </w:pPr>
      <w:r>
        <w:rPr>
          <w:rFonts w:hint="eastAsia" w:ascii="宋体" w:hAnsi="宋体"/>
          <w:sz w:val="21"/>
          <w:szCs w:val="21"/>
        </w:rPr>
        <w:t>4. 如有基金项目，请注明基金项目名称、编号。</w:t>
      </w:r>
    </w:p>
    <w:p w14:paraId="083C8633">
      <w:pPr>
        <w:spacing w:line="360" w:lineRule="auto"/>
        <w:ind w:firstLine="422" w:firstLineChars="200"/>
        <w:rPr>
          <w:rFonts w:hint="eastAsia"/>
          <w:b/>
          <w:sz w:val="21"/>
          <w:szCs w:val="21"/>
        </w:rPr>
      </w:pPr>
      <w:r>
        <w:rPr>
          <w:rFonts w:hint="eastAsia"/>
          <w:b/>
          <w:sz w:val="21"/>
          <w:szCs w:val="21"/>
        </w:rPr>
        <w:t>二、论文编排格式</w:t>
      </w:r>
    </w:p>
    <w:p w14:paraId="39F4C8EB">
      <w:pPr>
        <w:spacing w:line="360" w:lineRule="auto"/>
        <w:ind w:firstLine="420" w:firstLineChars="200"/>
        <w:rPr>
          <w:rFonts w:hint="eastAsia" w:ascii="宋体" w:hAnsi="宋体"/>
          <w:sz w:val="21"/>
          <w:szCs w:val="21"/>
        </w:rPr>
      </w:pPr>
      <w:r>
        <w:rPr>
          <w:rFonts w:hint="eastAsia" w:ascii="宋体" w:hAnsi="宋体"/>
          <w:sz w:val="21"/>
          <w:szCs w:val="21"/>
        </w:rPr>
        <w:t>（一）内容提要、关键词、作者简介</w:t>
      </w:r>
    </w:p>
    <w:p w14:paraId="6BD444E4">
      <w:pPr>
        <w:spacing w:line="360" w:lineRule="auto"/>
        <w:ind w:firstLine="420" w:firstLineChars="200"/>
        <w:rPr>
          <w:rFonts w:hint="eastAsia" w:ascii="宋体" w:hAnsi="宋体"/>
          <w:color w:val="000000"/>
          <w:sz w:val="21"/>
          <w:szCs w:val="21"/>
        </w:rPr>
      </w:pPr>
      <w:r>
        <w:rPr>
          <w:rFonts w:hint="eastAsia" w:ascii="宋体" w:hAnsi="宋体"/>
          <w:color w:val="000000"/>
          <w:sz w:val="21"/>
          <w:szCs w:val="21"/>
        </w:rPr>
        <w:t>1. 五号仿宋字体（</w:t>
      </w:r>
      <w:r>
        <w:rPr>
          <w:rFonts w:ascii="宋体" w:hAnsi="宋体"/>
          <w:color w:val="000000"/>
          <w:sz w:val="21"/>
          <w:szCs w:val="21"/>
        </w:rPr>
        <w:t>1.5</w:t>
      </w:r>
      <w:r>
        <w:rPr>
          <w:rFonts w:hint="eastAsia" w:ascii="宋体" w:hAnsi="宋体"/>
          <w:color w:val="000000"/>
          <w:sz w:val="21"/>
          <w:szCs w:val="21"/>
        </w:rPr>
        <w:t>倍行距）；</w:t>
      </w:r>
    </w:p>
    <w:p w14:paraId="0B319EFB">
      <w:pPr>
        <w:spacing w:line="360" w:lineRule="auto"/>
        <w:ind w:firstLine="420" w:firstLineChars="200"/>
        <w:rPr>
          <w:rFonts w:hint="eastAsia" w:ascii="宋体" w:hAnsi="宋体"/>
          <w:color w:val="000000"/>
          <w:sz w:val="21"/>
          <w:szCs w:val="21"/>
        </w:rPr>
      </w:pPr>
      <w:r>
        <w:rPr>
          <w:rFonts w:hint="eastAsia" w:ascii="宋体" w:hAnsi="宋体"/>
          <w:color w:val="000000"/>
          <w:sz w:val="21"/>
          <w:szCs w:val="21"/>
        </w:rPr>
        <w:t>2. 关键词</w:t>
      </w:r>
      <w:r>
        <w:rPr>
          <w:rFonts w:ascii="宋体" w:hAnsi="宋体"/>
          <w:color w:val="000000"/>
          <w:sz w:val="21"/>
          <w:szCs w:val="21"/>
        </w:rPr>
        <w:t>3</w:t>
      </w:r>
      <w:r>
        <w:rPr>
          <w:rFonts w:hint="eastAsia" w:ascii="宋体" w:hAnsi="宋体"/>
          <w:color w:val="000000"/>
          <w:sz w:val="21"/>
          <w:szCs w:val="21"/>
        </w:rPr>
        <w:t>-</w:t>
      </w:r>
      <w:r>
        <w:rPr>
          <w:rFonts w:ascii="宋体" w:hAnsi="宋体"/>
          <w:color w:val="000000"/>
          <w:sz w:val="21"/>
          <w:szCs w:val="21"/>
        </w:rPr>
        <w:t>5</w:t>
      </w:r>
      <w:r>
        <w:rPr>
          <w:rFonts w:hint="eastAsia" w:ascii="宋体" w:hAnsi="宋体"/>
          <w:color w:val="000000"/>
          <w:sz w:val="21"/>
          <w:szCs w:val="21"/>
        </w:rPr>
        <w:t>个；</w:t>
      </w:r>
    </w:p>
    <w:p w14:paraId="4A0474BD">
      <w:pPr>
        <w:spacing w:line="360" w:lineRule="auto"/>
        <w:ind w:firstLine="420" w:firstLineChars="200"/>
        <w:rPr>
          <w:rFonts w:hint="eastAsia" w:ascii="宋体" w:hAnsi="宋体"/>
          <w:color w:val="000000"/>
          <w:sz w:val="21"/>
          <w:szCs w:val="21"/>
        </w:rPr>
      </w:pPr>
      <w:r>
        <w:rPr>
          <w:rFonts w:hint="eastAsia" w:ascii="宋体" w:hAnsi="宋体"/>
          <w:color w:val="000000"/>
          <w:sz w:val="21"/>
          <w:szCs w:val="21"/>
        </w:rPr>
        <w:t>3. 作者简介包含姓名、职务、工作单位、通讯地址；如为外籍学者需注明国别。</w:t>
      </w:r>
    </w:p>
    <w:p w14:paraId="3CA8252D">
      <w:pPr>
        <w:spacing w:line="360" w:lineRule="auto"/>
        <w:ind w:firstLine="420" w:firstLineChars="200"/>
        <w:rPr>
          <w:rFonts w:hint="eastAsia" w:ascii="宋体" w:hAnsi="宋体"/>
          <w:sz w:val="21"/>
          <w:szCs w:val="21"/>
        </w:rPr>
      </w:pPr>
      <w:r>
        <w:rPr>
          <w:rFonts w:hint="eastAsia" w:ascii="宋体" w:hAnsi="宋体"/>
          <w:sz w:val="21"/>
          <w:szCs w:val="21"/>
        </w:rPr>
        <w:t>（二）各级标题</w:t>
      </w:r>
    </w:p>
    <w:p w14:paraId="220089EA">
      <w:pPr>
        <w:spacing w:line="360" w:lineRule="auto"/>
        <w:ind w:firstLine="420" w:firstLineChars="200"/>
        <w:rPr>
          <w:rFonts w:hint="eastAsia" w:ascii="宋体" w:hAnsi="宋体"/>
          <w:sz w:val="21"/>
          <w:szCs w:val="21"/>
        </w:rPr>
      </w:pPr>
      <w:r>
        <w:rPr>
          <w:rFonts w:hint="eastAsia" w:ascii="宋体" w:hAnsi="宋体"/>
          <w:sz w:val="21"/>
          <w:szCs w:val="21"/>
        </w:rPr>
        <w:t>1. 篇名：三号黑体居中；</w:t>
      </w:r>
    </w:p>
    <w:p w14:paraId="04119754">
      <w:pPr>
        <w:spacing w:line="360" w:lineRule="auto"/>
        <w:ind w:firstLine="420" w:firstLineChars="200"/>
        <w:rPr>
          <w:rFonts w:hint="eastAsia" w:ascii="宋体" w:hAnsi="宋体"/>
          <w:sz w:val="21"/>
          <w:szCs w:val="21"/>
        </w:rPr>
      </w:pPr>
      <w:r>
        <w:rPr>
          <w:rFonts w:hint="eastAsia" w:ascii="宋体" w:hAnsi="宋体"/>
          <w:sz w:val="21"/>
          <w:szCs w:val="21"/>
        </w:rPr>
        <w:t>2. 一级标题：编号采用一、二、三 ……，字体采用小三宋体加粗（居中）；</w:t>
      </w:r>
    </w:p>
    <w:p w14:paraId="3A644E81">
      <w:pPr>
        <w:spacing w:line="360" w:lineRule="auto"/>
        <w:ind w:firstLine="420" w:firstLineChars="200"/>
        <w:rPr>
          <w:rFonts w:hint="eastAsia" w:ascii="宋体" w:hAnsi="宋体"/>
          <w:sz w:val="21"/>
          <w:szCs w:val="21"/>
        </w:rPr>
      </w:pPr>
      <w:r>
        <w:rPr>
          <w:rFonts w:hint="eastAsia" w:ascii="宋体" w:hAnsi="宋体"/>
          <w:sz w:val="21"/>
          <w:szCs w:val="21"/>
        </w:rPr>
        <w:t>3. 二级标题：编号采用（一）、（二）、（三）……，字体采用四号宋体加粗（左对齐空两格）；</w:t>
      </w:r>
    </w:p>
    <w:p w14:paraId="43C0871A">
      <w:pPr>
        <w:spacing w:line="360" w:lineRule="auto"/>
        <w:ind w:firstLine="420" w:firstLineChars="200"/>
        <w:rPr>
          <w:rFonts w:hint="eastAsia" w:ascii="宋体" w:hAnsi="宋体"/>
          <w:sz w:val="21"/>
          <w:szCs w:val="21"/>
        </w:rPr>
      </w:pPr>
      <w:r>
        <w:rPr>
          <w:rFonts w:hint="eastAsia" w:ascii="宋体" w:hAnsi="宋体"/>
          <w:sz w:val="21"/>
          <w:szCs w:val="21"/>
        </w:rPr>
        <w:t>4. 三级标题：编号采用1、2、3 ……，字体采用小四号宋体加粗（左对齐空两格）；</w:t>
      </w:r>
    </w:p>
    <w:p w14:paraId="2BC64943">
      <w:pPr>
        <w:spacing w:line="360" w:lineRule="auto"/>
        <w:ind w:firstLine="420" w:firstLineChars="200"/>
        <w:rPr>
          <w:rFonts w:hint="eastAsia" w:ascii="宋体" w:hAnsi="宋体"/>
          <w:sz w:val="21"/>
          <w:szCs w:val="21"/>
        </w:rPr>
      </w:pPr>
      <w:r>
        <w:rPr>
          <w:rFonts w:hint="eastAsia" w:ascii="宋体" w:hAnsi="宋体"/>
          <w:sz w:val="21"/>
          <w:szCs w:val="21"/>
        </w:rPr>
        <w:t>5. 标题层次一般不超过三级。</w:t>
      </w:r>
    </w:p>
    <w:p w14:paraId="79D6194C">
      <w:pPr>
        <w:spacing w:line="360" w:lineRule="auto"/>
        <w:ind w:firstLine="420" w:firstLineChars="200"/>
        <w:rPr>
          <w:rFonts w:hint="eastAsia" w:ascii="宋体" w:hAnsi="宋体"/>
          <w:color w:val="000000"/>
          <w:sz w:val="21"/>
          <w:szCs w:val="21"/>
        </w:rPr>
      </w:pPr>
      <w:r>
        <w:rPr>
          <w:rFonts w:hint="eastAsia" w:ascii="宋体" w:hAnsi="宋体"/>
          <w:color w:val="000000"/>
          <w:sz w:val="21"/>
          <w:szCs w:val="21"/>
        </w:rPr>
        <w:t>（三）正文格式</w:t>
      </w:r>
    </w:p>
    <w:p w14:paraId="3E7C5D7E">
      <w:pPr>
        <w:spacing w:line="360" w:lineRule="auto"/>
        <w:ind w:firstLine="420" w:firstLineChars="200"/>
        <w:rPr>
          <w:rFonts w:hint="eastAsia" w:ascii="宋体" w:hAnsi="宋体"/>
          <w:color w:val="000000"/>
          <w:sz w:val="21"/>
          <w:szCs w:val="21"/>
        </w:rPr>
      </w:pPr>
      <w:r>
        <w:rPr>
          <w:rFonts w:hint="eastAsia" w:ascii="宋体" w:hAnsi="宋体"/>
          <w:color w:val="000000"/>
          <w:sz w:val="21"/>
          <w:szCs w:val="21"/>
        </w:rPr>
        <w:t>1. 中文用五号宋体（</w:t>
      </w:r>
      <w:r>
        <w:rPr>
          <w:rFonts w:ascii="宋体" w:hAnsi="宋体"/>
          <w:color w:val="000000"/>
          <w:sz w:val="21"/>
          <w:szCs w:val="21"/>
        </w:rPr>
        <w:t>1.5</w:t>
      </w:r>
      <w:r>
        <w:rPr>
          <w:rFonts w:hint="eastAsia" w:ascii="宋体" w:hAnsi="宋体"/>
          <w:color w:val="000000"/>
          <w:sz w:val="21"/>
          <w:szCs w:val="21"/>
        </w:rPr>
        <w:t>倍行距），英文用五号</w:t>
      </w:r>
      <w:r>
        <w:rPr>
          <w:rFonts w:hint="eastAsia"/>
          <w:color w:val="000000"/>
          <w:sz w:val="21"/>
          <w:szCs w:val="21"/>
        </w:rPr>
        <w:t>Times New Roman字体</w:t>
      </w:r>
      <w:r>
        <w:rPr>
          <w:rFonts w:hint="eastAsia" w:ascii="宋体" w:hAnsi="宋体"/>
          <w:color w:val="000000"/>
          <w:sz w:val="21"/>
          <w:szCs w:val="21"/>
        </w:rPr>
        <w:t>；</w:t>
      </w:r>
    </w:p>
    <w:p w14:paraId="17491F07">
      <w:pPr>
        <w:spacing w:line="360" w:lineRule="auto"/>
        <w:ind w:firstLine="420" w:firstLineChars="200"/>
        <w:rPr>
          <w:rFonts w:hint="eastAsia" w:ascii="宋体" w:hAnsi="宋体"/>
          <w:color w:val="000000"/>
          <w:sz w:val="21"/>
          <w:szCs w:val="21"/>
        </w:rPr>
      </w:pPr>
      <w:r>
        <w:rPr>
          <w:rFonts w:hint="eastAsia" w:ascii="宋体" w:hAnsi="宋体"/>
          <w:color w:val="000000"/>
          <w:sz w:val="21"/>
          <w:szCs w:val="21"/>
        </w:rPr>
        <w:t>2. 用字规范、标点清晰、标题层次分明；</w:t>
      </w:r>
    </w:p>
    <w:p w14:paraId="63080CAA">
      <w:pPr>
        <w:spacing w:line="360" w:lineRule="auto"/>
        <w:ind w:firstLine="420" w:firstLineChars="200"/>
        <w:rPr>
          <w:rFonts w:hint="eastAsia" w:ascii="宋体" w:hAnsi="宋体"/>
          <w:color w:val="000000"/>
          <w:sz w:val="21"/>
          <w:szCs w:val="21"/>
        </w:rPr>
      </w:pPr>
      <w:r>
        <w:rPr>
          <w:rFonts w:hint="eastAsia" w:ascii="宋体" w:hAnsi="宋体"/>
          <w:color w:val="000000"/>
          <w:sz w:val="21"/>
          <w:szCs w:val="21"/>
        </w:rPr>
        <w:t>3. 对于译文中关键的专有名词，在其首次出现时，应在括号内加注外文；</w:t>
      </w:r>
    </w:p>
    <w:p w14:paraId="46D68796">
      <w:pPr>
        <w:spacing w:line="360" w:lineRule="auto"/>
        <w:ind w:firstLine="420" w:firstLineChars="200"/>
        <w:rPr>
          <w:rFonts w:hint="eastAsia" w:ascii="宋体" w:hAnsi="宋体"/>
          <w:color w:val="000000"/>
          <w:sz w:val="21"/>
          <w:szCs w:val="21"/>
        </w:rPr>
      </w:pPr>
      <w:r>
        <w:rPr>
          <w:rFonts w:hint="eastAsia" w:ascii="宋体" w:hAnsi="宋体"/>
          <w:color w:val="000000"/>
          <w:sz w:val="21"/>
          <w:szCs w:val="21"/>
        </w:rPr>
        <w:t>4. 表格要求。</w:t>
      </w:r>
    </w:p>
    <w:p w14:paraId="6DD8E9CE">
      <w:pPr>
        <w:spacing w:line="360" w:lineRule="auto"/>
        <w:ind w:firstLine="315" w:firstLineChars="150"/>
        <w:rPr>
          <w:rFonts w:hint="eastAsia" w:ascii="宋体" w:hAnsi="宋体"/>
          <w:sz w:val="21"/>
          <w:szCs w:val="21"/>
        </w:rPr>
      </w:pPr>
      <w:r>
        <w:rPr>
          <w:rFonts w:hint="eastAsia" w:ascii="宋体" w:hAnsi="宋体"/>
          <w:sz w:val="21"/>
          <w:szCs w:val="21"/>
        </w:rPr>
        <w:t>（1）</w:t>
      </w:r>
      <w:r>
        <w:rPr>
          <w:rFonts w:ascii="宋体" w:hAnsi="宋体"/>
          <w:sz w:val="21"/>
          <w:szCs w:val="21"/>
        </w:rPr>
        <w:t>表格要有：编号</w:t>
      </w:r>
      <w:r>
        <w:rPr>
          <w:rFonts w:hint="eastAsia" w:ascii="宋体" w:hAnsi="宋体"/>
          <w:sz w:val="21"/>
          <w:szCs w:val="21"/>
        </w:rPr>
        <w:t>、</w:t>
      </w:r>
      <w:r>
        <w:rPr>
          <w:rFonts w:ascii="宋体" w:hAnsi="宋体"/>
          <w:sz w:val="21"/>
          <w:szCs w:val="21"/>
        </w:rPr>
        <w:t>表名（</w:t>
      </w:r>
      <w:r>
        <w:rPr>
          <w:rFonts w:hint="eastAsia" w:ascii="宋体" w:hAnsi="宋体"/>
          <w:sz w:val="21"/>
          <w:szCs w:val="21"/>
        </w:rPr>
        <w:t>五</w:t>
      </w:r>
      <w:r>
        <w:rPr>
          <w:rFonts w:ascii="宋体" w:hAnsi="宋体"/>
          <w:sz w:val="21"/>
          <w:szCs w:val="21"/>
        </w:rPr>
        <w:t>号加粗宋体）</w:t>
      </w:r>
      <w:r>
        <w:rPr>
          <w:rFonts w:hint="eastAsia" w:ascii="宋体" w:hAnsi="宋体"/>
          <w:sz w:val="21"/>
          <w:szCs w:val="21"/>
        </w:rPr>
        <w:t>、</w:t>
      </w:r>
      <w:r>
        <w:rPr>
          <w:rFonts w:ascii="宋体" w:hAnsi="宋体"/>
          <w:sz w:val="21"/>
          <w:szCs w:val="21"/>
        </w:rPr>
        <w:t>单位；</w:t>
      </w:r>
      <w:r>
        <w:rPr>
          <w:rFonts w:hint="eastAsia" w:ascii="宋体" w:hAnsi="宋体"/>
          <w:sz w:val="21"/>
          <w:szCs w:val="21"/>
        </w:rPr>
        <w:t>编号</w:t>
      </w:r>
      <w:r>
        <w:rPr>
          <w:rFonts w:ascii="宋体" w:hAnsi="宋体"/>
          <w:sz w:val="21"/>
          <w:szCs w:val="21"/>
        </w:rPr>
        <w:t>和表名要居表上方正中，单位在表右上方；</w:t>
      </w:r>
    </w:p>
    <w:p w14:paraId="5B7481E5">
      <w:pPr>
        <w:spacing w:line="360" w:lineRule="auto"/>
        <w:ind w:firstLine="315" w:firstLineChars="150"/>
        <w:rPr>
          <w:sz w:val="21"/>
          <w:szCs w:val="21"/>
        </w:rPr>
      </w:pPr>
      <w:r>
        <w:rPr>
          <w:rFonts w:hint="eastAsia" w:ascii="宋体" w:hAnsi="宋体"/>
          <w:sz w:val="21"/>
          <w:szCs w:val="21"/>
        </w:rPr>
        <w:t>（2）</w:t>
      </w:r>
      <w:r>
        <w:rPr>
          <w:rFonts w:ascii="宋体" w:hAnsi="宋体"/>
          <w:sz w:val="21"/>
          <w:szCs w:val="21"/>
        </w:rPr>
        <w:t>表格中要注明</w:t>
      </w:r>
      <w:r>
        <w:rPr>
          <w:rFonts w:hint="eastAsia" w:ascii="宋体" w:hAnsi="宋体"/>
          <w:sz w:val="21"/>
          <w:szCs w:val="21"/>
        </w:rPr>
        <w:t>“</w:t>
      </w:r>
      <w:r>
        <w:rPr>
          <w:rFonts w:ascii="宋体" w:hAnsi="宋体"/>
          <w:sz w:val="21"/>
          <w:szCs w:val="21"/>
        </w:rPr>
        <w:t>项目</w:t>
      </w:r>
      <w:r>
        <w:rPr>
          <w:rFonts w:hint="eastAsia" w:ascii="宋体" w:hAnsi="宋体"/>
          <w:sz w:val="21"/>
          <w:szCs w:val="21"/>
        </w:rPr>
        <w:t>”</w:t>
      </w:r>
      <w:r>
        <w:rPr>
          <w:rFonts w:ascii="宋体" w:hAnsi="宋体"/>
          <w:sz w:val="21"/>
          <w:szCs w:val="21"/>
        </w:rPr>
        <w:t>（例如，数据的名称、时间）</w:t>
      </w:r>
      <w:r>
        <w:rPr>
          <w:rFonts w:hint="eastAsia" w:ascii="宋体" w:hAnsi="宋体"/>
          <w:sz w:val="21"/>
          <w:szCs w:val="21"/>
        </w:rPr>
        <w:t>，表格数据用五号宋体字</w:t>
      </w:r>
      <w:r>
        <w:rPr>
          <w:rFonts w:hint="eastAsia"/>
          <w:sz w:val="21"/>
          <w:szCs w:val="21"/>
        </w:rPr>
        <w:t>（或Times New Roman字体）</w:t>
      </w:r>
      <w:r>
        <w:rPr>
          <w:sz w:val="21"/>
          <w:szCs w:val="21"/>
        </w:rPr>
        <w:t>；</w:t>
      </w:r>
    </w:p>
    <w:p w14:paraId="1A93A3B7">
      <w:pPr>
        <w:spacing w:line="360" w:lineRule="auto"/>
        <w:ind w:firstLine="315" w:firstLineChars="150"/>
        <w:rPr>
          <w:rFonts w:ascii="宋体" w:hAnsi="宋体"/>
          <w:sz w:val="21"/>
          <w:szCs w:val="21"/>
        </w:rPr>
      </w:pPr>
      <w:r>
        <w:rPr>
          <w:rFonts w:hint="eastAsia" w:ascii="宋体" w:hAnsi="宋体"/>
          <w:sz w:val="21"/>
          <w:szCs w:val="21"/>
        </w:rPr>
        <w:t>（3）</w:t>
      </w:r>
      <w:r>
        <w:rPr>
          <w:rFonts w:ascii="宋体" w:hAnsi="宋体"/>
          <w:sz w:val="21"/>
          <w:szCs w:val="21"/>
        </w:rPr>
        <w:t>资料来源要标明</w:t>
      </w:r>
      <w:r>
        <w:rPr>
          <w:rFonts w:hint="eastAsia" w:ascii="宋体" w:hAnsi="宋体"/>
          <w:sz w:val="21"/>
          <w:szCs w:val="21"/>
        </w:rPr>
        <w:t>“</w:t>
      </w:r>
      <w:r>
        <w:rPr>
          <w:rFonts w:ascii="宋体" w:hAnsi="宋体"/>
          <w:sz w:val="21"/>
          <w:szCs w:val="21"/>
        </w:rPr>
        <w:t>作者、资料来源名称、时间</w:t>
      </w:r>
      <w:r>
        <w:rPr>
          <w:rFonts w:hint="eastAsia" w:ascii="宋体" w:hAnsi="宋体"/>
          <w:sz w:val="21"/>
          <w:szCs w:val="21"/>
        </w:rPr>
        <w:t>”，</w:t>
      </w:r>
      <w:r>
        <w:rPr>
          <w:rFonts w:ascii="宋体" w:hAnsi="宋体"/>
          <w:sz w:val="21"/>
          <w:szCs w:val="21"/>
        </w:rPr>
        <w:t>用</w:t>
      </w:r>
      <w:r>
        <w:rPr>
          <w:rFonts w:hint="eastAsia" w:ascii="宋体" w:hAnsi="宋体"/>
          <w:sz w:val="21"/>
          <w:szCs w:val="21"/>
        </w:rPr>
        <w:t>小五号</w:t>
      </w:r>
      <w:r>
        <w:rPr>
          <w:rFonts w:ascii="宋体" w:hAnsi="宋体"/>
          <w:sz w:val="21"/>
          <w:szCs w:val="21"/>
        </w:rPr>
        <w:t>宋体，置</w:t>
      </w:r>
      <w:r>
        <w:rPr>
          <w:rFonts w:hint="eastAsia" w:ascii="宋体" w:hAnsi="宋体"/>
          <w:sz w:val="21"/>
          <w:szCs w:val="21"/>
        </w:rPr>
        <w:t>于</w:t>
      </w:r>
      <w:r>
        <w:rPr>
          <w:rFonts w:ascii="宋体" w:hAnsi="宋体"/>
          <w:sz w:val="21"/>
          <w:szCs w:val="21"/>
        </w:rPr>
        <w:t>表格下方；</w:t>
      </w:r>
    </w:p>
    <w:p w14:paraId="4EAA6274">
      <w:pPr>
        <w:spacing w:line="360" w:lineRule="auto"/>
        <w:ind w:firstLine="315" w:firstLineChars="150"/>
        <w:rPr>
          <w:rFonts w:hint="eastAsia" w:ascii="宋体" w:hAnsi="宋体"/>
          <w:sz w:val="21"/>
          <w:szCs w:val="21"/>
        </w:rPr>
      </w:pPr>
      <w:r>
        <w:rPr>
          <w:rFonts w:hint="eastAsia" w:ascii="宋体" w:hAnsi="宋体"/>
          <w:sz w:val="21"/>
          <w:szCs w:val="21"/>
        </w:rPr>
        <w:t>（4）</w:t>
      </w:r>
      <w:r>
        <w:rPr>
          <w:rFonts w:ascii="宋体" w:hAnsi="宋体"/>
          <w:sz w:val="21"/>
          <w:szCs w:val="21"/>
        </w:rPr>
        <w:t>表与上</w:t>
      </w:r>
      <w:r>
        <w:rPr>
          <w:rFonts w:hint="eastAsia" w:ascii="宋体" w:hAnsi="宋体"/>
          <w:sz w:val="21"/>
          <w:szCs w:val="21"/>
        </w:rPr>
        <w:t>、</w:t>
      </w:r>
      <w:r>
        <w:rPr>
          <w:rFonts w:ascii="宋体" w:hAnsi="宋体"/>
          <w:sz w:val="21"/>
          <w:szCs w:val="21"/>
        </w:rPr>
        <w:t>下正文之间</w:t>
      </w:r>
      <w:r>
        <w:rPr>
          <w:rFonts w:hint="eastAsia" w:ascii="宋体" w:hAnsi="宋体"/>
          <w:sz w:val="21"/>
          <w:szCs w:val="21"/>
        </w:rPr>
        <w:t>应</w:t>
      </w:r>
      <w:r>
        <w:rPr>
          <w:rFonts w:ascii="宋体" w:hAnsi="宋体"/>
          <w:sz w:val="21"/>
          <w:szCs w:val="21"/>
        </w:rPr>
        <w:t>各空一行。</w:t>
      </w:r>
    </w:p>
    <w:p w14:paraId="32934120">
      <w:pPr>
        <w:spacing w:line="360" w:lineRule="auto"/>
        <w:ind w:firstLine="422" w:firstLineChars="200"/>
        <w:rPr>
          <w:rFonts w:hint="eastAsia"/>
          <w:b/>
          <w:color w:val="FF0000"/>
          <w:highlight w:val="yellow"/>
          <w:lang w:val="en-US" w:eastAsia="zh-CN"/>
        </w:rPr>
      </w:pPr>
      <w:r>
        <w:rPr>
          <w:rFonts w:hint="eastAsia"/>
          <w:b/>
          <w:color w:val="FF0000"/>
          <w:highlight w:val="yellow"/>
          <w:lang w:val="en-US" w:eastAsia="zh-CN"/>
        </w:rPr>
        <w:t>（四）注释体例</w:t>
      </w:r>
    </w:p>
    <w:p w14:paraId="216B92BF">
      <w:pPr>
        <w:spacing w:line="360" w:lineRule="auto"/>
        <w:ind w:firstLine="420" w:firstLineChars="200"/>
        <w:rPr>
          <w:rFonts w:hint="eastAsia" w:ascii="宋体" w:hAnsi="宋体"/>
          <w:color w:val="000000"/>
          <w:sz w:val="21"/>
          <w:szCs w:val="21"/>
        </w:rPr>
      </w:pPr>
      <w:r>
        <w:rPr>
          <w:rFonts w:hint="eastAsia" w:ascii="宋体" w:hAnsi="宋体"/>
          <w:color w:val="000000"/>
          <w:sz w:val="21"/>
          <w:szCs w:val="21"/>
        </w:rPr>
        <w:t xml:space="preserve"> 本刊采用脚注形式，用“</w:t>
      </w:r>
      <w:r>
        <w:rPr>
          <w:color w:val="000000"/>
          <w:sz w:val="21"/>
          <w:szCs w:val="21"/>
        </w:rPr>
        <w:sym w:font="Wingdings" w:char="F081"/>
      </w:r>
      <w:r>
        <w:rPr>
          <w:color w:val="000000"/>
          <w:sz w:val="21"/>
          <w:szCs w:val="21"/>
        </w:rPr>
        <w:sym w:font="Wingdings" w:char="F082"/>
      </w:r>
      <w:r>
        <w:rPr>
          <w:color w:val="000000"/>
          <w:sz w:val="21"/>
          <w:szCs w:val="21"/>
        </w:rPr>
        <w:sym w:font="Wingdings" w:char="F083"/>
      </w:r>
      <w:r>
        <w:rPr>
          <w:rFonts w:hint="eastAsia" w:ascii="宋体" w:hAnsi="宋体"/>
          <w:color w:val="000000"/>
          <w:sz w:val="21"/>
          <w:szCs w:val="21"/>
        </w:rPr>
        <w:t>”等符号标注，每页重新编号，中文用小五号宋体，英文用小五号</w:t>
      </w:r>
      <w:r>
        <w:rPr>
          <w:rFonts w:hint="eastAsia"/>
          <w:color w:val="000000"/>
          <w:sz w:val="21"/>
          <w:szCs w:val="21"/>
        </w:rPr>
        <w:t>Times New Roman字体</w:t>
      </w:r>
      <w:r>
        <w:rPr>
          <w:rFonts w:hint="eastAsia" w:ascii="宋体" w:hAnsi="宋体"/>
          <w:color w:val="000000"/>
          <w:sz w:val="21"/>
          <w:szCs w:val="21"/>
        </w:rPr>
        <w:t>；</w:t>
      </w:r>
    </w:p>
    <w:p w14:paraId="0A699E14">
      <w:pPr>
        <w:spacing w:line="360" w:lineRule="auto"/>
        <w:ind w:firstLine="422" w:firstLineChars="200"/>
        <w:rPr>
          <w:rFonts w:hint="eastAsia"/>
          <w:b/>
          <w:color w:val="FF0000"/>
          <w:highlight w:val="yellow"/>
          <w:lang w:val="en-US" w:eastAsia="zh-CN"/>
        </w:rPr>
      </w:pPr>
      <w:r>
        <w:rPr>
          <w:rFonts w:hint="eastAsia"/>
          <w:b/>
          <w:color w:val="FF0000"/>
          <w:highlight w:val="yellow"/>
          <w:lang w:val="en-US" w:eastAsia="zh-CN"/>
        </w:rPr>
        <w:t>【注意】（1）</w:t>
      </w:r>
      <w:r>
        <w:rPr>
          <w:rFonts w:hint="eastAsia"/>
          <w:b/>
          <w:color w:val="FF0000"/>
          <w:highlight w:val="yellow"/>
          <w:lang w:val="en-US" w:eastAsia="zh-CN"/>
        </w:rPr>
        <w:sym w:font="Wingdings" w:char="F081"/>
      </w:r>
      <w:r>
        <w:rPr>
          <w:rFonts w:hint="eastAsia"/>
          <w:b/>
          <w:color w:val="FF0000"/>
          <w:highlight w:val="yellow"/>
          <w:lang w:val="en-US" w:eastAsia="zh-CN"/>
        </w:rPr>
        <w:sym w:font="Wingdings" w:char="F082"/>
      </w:r>
      <w:r>
        <w:rPr>
          <w:rFonts w:hint="eastAsia"/>
          <w:b/>
          <w:color w:val="FF0000"/>
          <w:highlight w:val="yellow"/>
          <w:lang w:val="en-US" w:eastAsia="zh-CN"/>
        </w:rPr>
        <w:sym w:font="Wingdings" w:char="F083"/>
      </w:r>
      <w:r>
        <w:rPr>
          <w:rFonts w:hint="eastAsia"/>
          <w:b/>
          <w:color w:val="FF0000"/>
          <w:highlight w:val="yellow"/>
          <w:lang w:val="en-US" w:eastAsia="zh-CN"/>
        </w:rPr>
        <w:t>符号需标注在标点符号之后，（2）直接引用，引用内容需要“”，同时页下注要具体到所引用内容的页码；（3）间接引用，标注具体具体页码；（4）提示参考等，仅标注期刊，无需起始页码。</w:t>
      </w:r>
    </w:p>
    <w:p w14:paraId="7F346104">
      <w:pPr>
        <w:spacing w:line="360" w:lineRule="auto"/>
        <w:ind w:firstLine="422" w:firstLineChars="200"/>
        <w:rPr>
          <w:rFonts w:hint="default" w:ascii="宋体" w:hAnsi="宋体" w:eastAsiaTheme="minorEastAsia"/>
          <w:b/>
          <w:bCs/>
          <w:color w:val="000000"/>
          <w:sz w:val="21"/>
          <w:szCs w:val="21"/>
          <w:lang w:val="en-US" w:eastAsia="zh-CN"/>
        </w:rPr>
      </w:pPr>
      <w:r>
        <w:rPr>
          <w:rFonts w:hint="eastAsia" w:ascii="宋体" w:hAnsi="宋体"/>
          <w:b/>
          <w:bCs/>
          <w:sz w:val="21"/>
          <w:szCs w:val="21"/>
          <w:lang w:val="en-US" w:eastAsia="zh-CN"/>
        </w:rPr>
        <w:t>各类文献体例如下：</w:t>
      </w:r>
    </w:p>
    <w:p w14:paraId="5E5960F8">
      <w:pPr>
        <w:spacing w:line="360" w:lineRule="auto"/>
        <w:ind w:firstLine="420" w:firstLineChars="200"/>
        <w:rPr>
          <w:rFonts w:hint="eastAsia" w:ascii="宋体" w:hAnsi="宋体"/>
          <w:color w:val="000000"/>
          <w:sz w:val="21"/>
          <w:szCs w:val="21"/>
        </w:rPr>
      </w:pPr>
      <w:r>
        <w:rPr>
          <w:rFonts w:hint="eastAsia" w:ascii="宋体" w:hAnsi="宋体"/>
          <w:color w:val="000000"/>
          <w:sz w:val="21"/>
          <w:szCs w:val="21"/>
          <w:lang w:val="en-US" w:eastAsia="zh-CN"/>
        </w:rPr>
        <w:t>1</w:t>
      </w:r>
      <w:r>
        <w:rPr>
          <w:rFonts w:hint="eastAsia" w:ascii="宋体" w:hAnsi="宋体"/>
          <w:color w:val="000000"/>
          <w:sz w:val="21"/>
          <w:szCs w:val="21"/>
        </w:rPr>
        <w:t xml:space="preserve">. </w:t>
      </w:r>
      <w:r>
        <w:rPr>
          <w:rFonts w:hint="eastAsia" w:ascii="宋体" w:hAnsi="宋体"/>
          <w:b/>
          <w:bCs/>
          <w:color w:val="000000"/>
          <w:sz w:val="21"/>
          <w:szCs w:val="21"/>
        </w:rPr>
        <w:t>期刊：</w:t>
      </w:r>
      <w:r>
        <w:rPr>
          <w:rFonts w:hint="eastAsia" w:ascii="宋体" w:hAnsi="宋体"/>
          <w:color w:val="000000"/>
          <w:sz w:val="21"/>
          <w:szCs w:val="21"/>
        </w:rPr>
        <w:t>作者，篇名，期刊名，年月，期数，页码。如：</w:t>
      </w:r>
    </w:p>
    <w:p w14:paraId="72DCFF76">
      <w:pPr>
        <w:spacing w:line="360" w:lineRule="auto"/>
        <w:ind w:firstLine="420" w:firstLineChars="200"/>
        <w:rPr>
          <w:color w:val="000000"/>
          <w:sz w:val="21"/>
          <w:szCs w:val="21"/>
        </w:rPr>
      </w:pPr>
      <w:r>
        <w:rPr>
          <w:rFonts w:hint="eastAsia" w:ascii="宋体" w:hAnsi="宋体"/>
          <w:color w:val="000000"/>
          <w:sz w:val="21"/>
          <w:szCs w:val="21"/>
        </w:rPr>
        <w:t>纪宝成：《当前高等教育发展中的五大困境》，《中国高教研究》</w:t>
      </w:r>
      <w:r>
        <w:rPr>
          <w:color w:val="000000"/>
          <w:sz w:val="21"/>
          <w:szCs w:val="21"/>
        </w:rPr>
        <w:t>2013年第5期，第6页。</w:t>
      </w:r>
    </w:p>
    <w:p w14:paraId="38891E56">
      <w:pPr>
        <w:spacing w:line="360" w:lineRule="auto"/>
        <w:ind w:firstLine="420" w:firstLineChars="200"/>
        <w:rPr>
          <w:rFonts w:hint="eastAsia"/>
          <w:b/>
          <w:color w:val="FF0000"/>
          <w:highlight w:val="yellow"/>
          <w:lang w:eastAsia="zh-CN"/>
        </w:rPr>
      </w:pPr>
      <w:r>
        <w:rPr>
          <w:color w:val="000000"/>
          <w:sz w:val="21"/>
          <w:szCs w:val="21"/>
        </w:rPr>
        <w:t xml:space="preserve">Joas Wagemakers, “A Purist Jihadi-Salafi: The Ideology of Abu Muhammad al-Maqdisi”, </w:t>
      </w:r>
      <w:r>
        <w:rPr>
          <w:i/>
          <w:iCs/>
          <w:color w:val="000000"/>
          <w:sz w:val="21"/>
          <w:szCs w:val="21"/>
        </w:rPr>
        <w:t>British Journal of Middle Eastern Studies</w:t>
      </w:r>
      <w:r>
        <w:rPr>
          <w:color w:val="000000"/>
          <w:sz w:val="21"/>
          <w:szCs w:val="21"/>
        </w:rPr>
        <w:t>, 2009, 36</w:t>
      </w:r>
      <w:r>
        <w:rPr>
          <w:rFonts w:hint="eastAsia"/>
          <w:color w:val="000000"/>
          <w:sz w:val="21"/>
          <w:szCs w:val="21"/>
        </w:rPr>
        <w:t xml:space="preserve"> </w:t>
      </w:r>
      <w:r>
        <w:rPr>
          <w:color w:val="000000"/>
          <w:sz w:val="21"/>
          <w:szCs w:val="21"/>
        </w:rPr>
        <w:t>(2), p. 281.</w:t>
      </w:r>
      <w:r>
        <w:rPr>
          <w:rFonts w:hint="eastAsia"/>
          <w:b/>
          <w:color w:val="FF0000"/>
          <w:highlight w:val="yellow"/>
          <w:lang w:val="en-US" w:eastAsia="zh-CN"/>
        </w:rPr>
        <w:t>【注意】文章名加“”，杂志名斜体，</w:t>
      </w:r>
      <w:r>
        <w:rPr>
          <w:rFonts w:hint="eastAsia"/>
          <w:b/>
          <w:color w:val="FF0000"/>
          <w:highlight w:val="yellow"/>
        </w:rPr>
        <w:t>作者名</w:t>
      </w:r>
      <w:r>
        <w:rPr>
          <w:rFonts w:hint="eastAsia"/>
          <w:b/>
          <w:color w:val="FF0000"/>
          <w:highlight w:val="yellow"/>
          <w:lang w:eastAsia="zh-CN"/>
        </w:rPr>
        <w:t>，</w:t>
      </w:r>
      <w:r>
        <w:rPr>
          <w:rFonts w:hint="eastAsia"/>
          <w:b/>
          <w:color w:val="FF0000"/>
          <w:highlight w:val="yellow"/>
          <w:lang w:val="en-US" w:eastAsia="zh-CN"/>
        </w:rPr>
        <w:t>建议</w:t>
      </w:r>
      <w:r>
        <w:rPr>
          <w:rFonts w:hint="eastAsia"/>
          <w:b/>
          <w:color w:val="FF0000"/>
          <w:highlight w:val="yellow"/>
        </w:rPr>
        <w:t>名在前、姓氏在后</w:t>
      </w:r>
      <w:r>
        <w:rPr>
          <w:rFonts w:hint="eastAsia"/>
          <w:b/>
          <w:color w:val="FF0000"/>
          <w:highlight w:val="yellow"/>
          <w:lang w:eastAsia="zh-CN"/>
        </w:rPr>
        <w:t>，</w:t>
      </w:r>
      <w:r>
        <w:rPr>
          <w:rFonts w:hint="eastAsia"/>
          <w:b/>
          <w:color w:val="FF0000"/>
          <w:highlight w:val="yellow"/>
          <w:lang w:val="en-US" w:eastAsia="zh-CN"/>
        </w:rPr>
        <w:t>全文保持统一。）</w:t>
      </w:r>
    </w:p>
    <w:p w14:paraId="42EA3534">
      <w:pPr>
        <w:spacing w:line="360" w:lineRule="auto"/>
        <w:ind w:firstLine="420" w:firstLineChars="200"/>
        <w:rPr>
          <w:rFonts w:hint="eastAsia" w:ascii="宋体" w:hAnsi="宋体"/>
          <w:color w:val="000000"/>
          <w:sz w:val="21"/>
          <w:szCs w:val="21"/>
        </w:rPr>
      </w:pPr>
      <w:r>
        <w:rPr>
          <w:rFonts w:hint="eastAsia" w:ascii="宋体" w:hAnsi="宋体"/>
          <w:color w:val="000000"/>
          <w:sz w:val="21"/>
          <w:szCs w:val="21"/>
          <w:lang w:val="en-US" w:eastAsia="zh-CN"/>
        </w:rPr>
        <w:t>2</w:t>
      </w:r>
      <w:r>
        <w:rPr>
          <w:rFonts w:hint="eastAsia" w:ascii="宋体" w:hAnsi="宋体"/>
          <w:color w:val="000000"/>
          <w:sz w:val="21"/>
          <w:szCs w:val="21"/>
        </w:rPr>
        <w:t xml:space="preserve">. </w:t>
      </w:r>
      <w:r>
        <w:rPr>
          <w:rFonts w:hint="eastAsia" w:ascii="宋体" w:hAnsi="宋体"/>
          <w:b/>
          <w:bCs/>
          <w:color w:val="000000"/>
          <w:sz w:val="21"/>
          <w:szCs w:val="21"/>
        </w:rPr>
        <w:t>著作文献：</w:t>
      </w:r>
      <w:r>
        <w:rPr>
          <w:rFonts w:hint="eastAsia" w:ascii="宋体" w:hAnsi="宋体"/>
          <w:color w:val="000000"/>
          <w:sz w:val="21"/>
          <w:szCs w:val="21"/>
        </w:rPr>
        <w:t>作者，书名，出版社，年月，页码。如：</w:t>
      </w:r>
    </w:p>
    <w:p w14:paraId="7C76C8D0">
      <w:pPr>
        <w:spacing w:line="360" w:lineRule="auto"/>
        <w:ind w:firstLine="420" w:firstLineChars="200"/>
        <w:rPr>
          <w:rFonts w:hint="eastAsia" w:eastAsiaTheme="minorEastAsia"/>
          <w:color w:val="000000"/>
          <w:sz w:val="21"/>
          <w:szCs w:val="21"/>
          <w:lang w:val="en-US" w:eastAsia="zh-CN"/>
        </w:rPr>
      </w:pPr>
      <w:r>
        <w:rPr>
          <w:rFonts w:hint="eastAsia" w:ascii="宋体" w:hAnsi="宋体"/>
          <w:color w:val="000000"/>
          <w:sz w:val="21"/>
          <w:szCs w:val="21"/>
        </w:rPr>
        <w:t>刘鸿武：《尼日利亚建国百年史</w:t>
      </w:r>
      <w:r>
        <w:rPr>
          <w:color w:val="000000"/>
          <w:sz w:val="21"/>
          <w:szCs w:val="21"/>
        </w:rPr>
        <w:t>（1914</w:t>
      </w:r>
      <w:r>
        <w:rPr>
          <w:rFonts w:hint="eastAsia"/>
          <w:kern w:val="2"/>
          <w:sz w:val="21"/>
          <w:szCs w:val="24"/>
          <w:lang w:val="en-US" w:eastAsia="zh-CN" w:bidi="ar-SA"/>
        </w:rPr>
        <w:t>~</w:t>
      </w:r>
      <w:r>
        <w:rPr>
          <w:color w:val="000000"/>
          <w:sz w:val="21"/>
          <w:szCs w:val="21"/>
        </w:rPr>
        <w:t>2014）</w:t>
      </w:r>
      <w:r>
        <w:rPr>
          <w:rFonts w:hint="eastAsia" w:ascii="宋体" w:hAnsi="宋体"/>
          <w:color w:val="000000"/>
          <w:sz w:val="21"/>
          <w:szCs w:val="21"/>
        </w:rPr>
        <w:t>》</w:t>
      </w:r>
      <w:r>
        <w:rPr>
          <w:rFonts w:hint="eastAsia"/>
          <w:b/>
          <w:color w:val="FF0000"/>
          <w:highlight w:val="yellow"/>
          <w:lang w:val="en-US" w:eastAsia="zh-CN"/>
        </w:rPr>
        <w:t>（按照原文文献，波浪线或短直线），</w:t>
      </w:r>
      <w:r>
        <w:rPr>
          <w:rFonts w:hint="eastAsia" w:ascii="宋体" w:hAnsi="宋体"/>
          <w:color w:val="000000"/>
          <w:sz w:val="21"/>
          <w:szCs w:val="21"/>
        </w:rPr>
        <w:t>浙江人民出版社，</w:t>
      </w:r>
      <w:r>
        <w:rPr>
          <w:rFonts w:hint="eastAsia"/>
          <w:color w:val="000000"/>
          <w:sz w:val="21"/>
          <w:szCs w:val="21"/>
        </w:rPr>
        <w:t>2014</w:t>
      </w:r>
      <w:r>
        <w:rPr>
          <w:color w:val="000000"/>
          <w:sz w:val="21"/>
          <w:szCs w:val="21"/>
        </w:rPr>
        <w:t>，第163页。</w:t>
      </w:r>
      <w:r>
        <w:rPr>
          <w:rFonts w:hint="eastAsia"/>
          <w:b/>
          <w:color w:val="FF0000"/>
          <w:highlight w:val="yellow"/>
          <w:lang w:val="en-US" w:eastAsia="zh-CN"/>
        </w:rPr>
        <w:t>【注意】连续页码请用短直线，如：第166-170页。</w:t>
      </w:r>
    </w:p>
    <w:p w14:paraId="40EE5CC3">
      <w:pPr>
        <w:spacing w:line="360" w:lineRule="auto"/>
        <w:ind w:firstLine="420" w:firstLineChars="200"/>
        <w:rPr>
          <w:rFonts w:hint="default" w:eastAsiaTheme="minorEastAsia"/>
          <w:color w:val="000000"/>
          <w:sz w:val="21"/>
          <w:szCs w:val="21"/>
          <w:lang w:val="en-US" w:eastAsia="zh-CN"/>
        </w:rPr>
      </w:pPr>
      <w:r>
        <w:rPr>
          <w:rFonts w:hint="eastAsia"/>
          <w:color w:val="000000"/>
          <w:sz w:val="21"/>
          <w:szCs w:val="21"/>
          <w:lang w:val="en-US" w:eastAsia="zh-CN"/>
        </w:rPr>
        <w:t>C.A.贝利：《现代世界的诞生》，于展、何美兰译，商务印书馆，2013年，第89页。</w:t>
      </w:r>
    </w:p>
    <w:p w14:paraId="4B72EC9B">
      <w:pPr>
        <w:spacing w:beforeLines="50" w:afterLines="50"/>
        <w:ind w:firstLine="420" w:firstLineChars="200"/>
        <w:rPr>
          <w:rFonts w:hint="default" w:eastAsiaTheme="minorEastAsia"/>
          <w:b/>
          <w:color w:val="FF0000"/>
          <w:lang w:val="en-US" w:eastAsia="zh-CN"/>
        </w:rPr>
      </w:pPr>
      <w:r>
        <w:rPr>
          <w:color w:val="000000"/>
          <w:sz w:val="21"/>
          <w:szCs w:val="21"/>
        </w:rPr>
        <w:t xml:space="preserve">Stig Jarle Hansen, </w:t>
      </w:r>
      <w:r>
        <w:rPr>
          <w:i/>
          <w:iCs/>
          <w:color w:val="000000"/>
          <w:sz w:val="21"/>
          <w:szCs w:val="21"/>
        </w:rPr>
        <w:t>Al-Shabaab in Somalia--The History and Ideology of a Militant Islamist Group, 2005-2012</w:t>
      </w:r>
      <w:r>
        <w:rPr>
          <w:color w:val="000000"/>
          <w:sz w:val="21"/>
          <w:szCs w:val="21"/>
        </w:rPr>
        <w:t>, London: Hurst &amp; Company, 2013, p. 9.</w:t>
      </w:r>
      <w:r>
        <w:rPr>
          <w:rFonts w:hint="eastAsia"/>
          <w:b/>
          <w:color w:val="FF0000"/>
          <w:highlight w:val="yellow"/>
          <w:lang w:val="en-US" w:eastAsia="zh-CN"/>
        </w:rPr>
        <w:t>【注意】（1）</w:t>
      </w:r>
      <w:r>
        <w:rPr>
          <w:rFonts w:hint="eastAsia"/>
          <w:b/>
          <w:color w:val="FF0000"/>
          <w:highlight w:val="yellow"/>
        </w:rPr>
        <w:t>书名斜体，</w:t>
      </w:r>
      <w:r>
        <w:rPr>
          <w:rFonts w:hint="eastAsia"/>
          <w:b/>
          <w:color w:val="FF0000"/>
          <w:highlight w:val="yellow"/>
          <w:lang w:val="en-US" w:eastAsia="zh-CN"/>
        </w:rPr>
        <w:t>英文实词首字母大写，</w:t>
      </w:r>
      <w:r>
        <w:rPr>
          <w:rFonts w:hint="eastAsia"/>
          <w:b/>
          <w:color w:val="FF0000"/>
          <w:highlight w:val="yellow"/>
        </w:rPr>
        <w:t>注明出版社和出版时间</w:t>
      </w:r>
      <w:r>
        <w:rPr>
          <w:rFonts w:hint="eastAsia"/>
          <w:b/>
          <w:color w:val="FF0000"/>
          <w:highlight w:val="yellow"/>
          <w:lang w:eastAsia="zh-CN"/>
        </w:rPr>
        <w:t>；（</w:t>
      </w:r>
      <w:r>
        <w:rPr>
          <w:rFonts w:hint="eastAsia"/>
          <w:b/>
          <w:color w:val="FF0000"/>
          <w:highlight w:val="yellow"/>
          <w:lang w:val="en-US" w:eastAsia="zh-CN"/>
        </w:rPr>
        <w:t>2</w:t>
      </w:r>
      <w:r>
        <w:rPr>
          <w:rFonts w:hint="eastAsia"/>
          <w:b/>
          <w:color w:val="FF0000"/>
          <w:highlight w:val="yellow"/>
          <w:lang w:eastAsia="zh-CN"/>
        </w:rPr>
        <w:t>）</w:t>
      </w:r>
      <w:r>
        <w:rPr>
          <w:rFonts w:hint="eastAsia"/>
          <w:b/>
          <w:color w:val="FF0000"/>
          <w:highlight w:val="yellow"/>
        </w:rPr>
        <w:t>作者名</w:t>
      </w:r>
      <w:r>
        <w:rPr>
          <w:rFonts w:hint="eastAsia"/>
          <w:b/>
          <w:color w:val="FF0000"/>
          <w:highlight w:val="yellow"/>
          <w:lang w:eastAsia="zh-CN"/>
        </w:rPr>
        <w:t>，</w:t>
      </w:r>
      <w:r>
        <w:rPr>
          <w:rFonts w:hint="eastAsia"/>
          <w:b/>
          <w:color w:val="FF0000"/>
          <w:highlight w:val="yellow"/>
          <w:lang w:val="en-US" w:eastAsia="zh-CN"/>
        </w:rPr>
        <w:t>建议</w:t>
      </w:r>
      <w:r>
        <w:rPr>
          <w:rFonts w:hint="eastAsia"/>
          <w:b/>
          <w:color w:val="FF0000"/>
          <w:highlight w:val="yellow"/>
        </w:rPr>
        <w:t>名在前、姓氏在后</w:t>
      </w:r>
      <w:r>
        <w:rPr>
          <w:rFonts w:hint="eastAsia"/>
          <w:b/>
          <w:color w:val="FF0000"/>
          <w:highlight w:val="yellow"/>
          <w:lang w:eastAsia="zh-CN"/>
        </w:rPr>
        <w:t>，</w:t>
      </w:r>
      <w:r>
        <w:rPr>
          <w:rFonts w:hint="eastAsia"/>
          <w:b/>
          <w:color w:val="FF0000"/>
          <w:highlight w:val="yellow"/>
          <w:lang w:val="en-US" w:eastAsia="zh-CN"/>
        </w:rPr>
        <w:t>全文保持统一。</w:t>
      </w:r>
    </w:p>
    <w:p w14:paraId="0E4D29D8">
      <w:pPr>
        <w:spacing w:line="360" w:lineRule="auto"/>
        <w:ind w:firstLine="420" w:firstLineChars="200"/>
        <w:rPr>
          <w:rFonts w:hint="eastAsia" w:ascii="宋体" w:hAnsi="宋体"/>
          <w:color w:val="000000"/>
          <w:sz w:val="21"/>
          <w:szCs w:val="21"/>
        </w:rPr>
      </w:pPr>
    </w:p>
    <w:p w14:paraId="6EDE41A2">
      <w:pPr>
        <w:spacing w:line="360" w:lineRule="auto"/>
        <w:ind w:firstLine="422" w:firstLineChars="200"/>
        <w:rPr>
          <w:rFonts w:hint="eastAsia" w:ascii="宋体" w:hAnsi="宋体"/>
          <w:bCs/>
          <w:color w:val="000000"/>
          <w:sz w:val="21"/>
          <w:szCs w:val="21"/>
        </w:rPr>
      </w:pPr>
      <w:r>
        <w:rPr>
          <w:rFonts w:hint="eastAsia" w:ascii="宋体" w:hAnsi="宋体"/>
          <w:b/>
          <w:bCs/>
          <w:color w:val="000000"/>
          <w:sz w:val="21"/>
          <w:szCs w:val="21"/>
          <w:lang w:val="en-US" w:eastAsia="zh-CN"/>
        </w:rPr>
        <w:t>3</w:t>
      </w:r>
      <w:r>
        <w:rPr>
          <w:rFonts w:hint="eastAsia" w:ascii="宋体" w:hAnsi="宋体"/>
          <w:b/>
          <w:bCs/>
          <w:color w:val="000000"/>
          <w:sz w:val="21"/>
          <w:szCs w:val="21"/>
        </w:rPr>
        <w:t>. 纸质报纸：</w:t>
      </w:r>
      <w:r>
        <w:rPr>
          <w:rFonts w:hint="eastAsia" w:ascii="宋体" w:hAnsi="宋体"/>
          <w:bCs/>
          <w:color w:val="000000"/>
          <w:sz w:val="21"/>
          <w:szCs w:val="21"/>
        </w:rPr>
        <w:t>作者，文章名称，报纸名称，年月，所在版面。如：</w:t>
      </w:r>
    </w:p>
    <w:p w14:paraId="48394820">
      <w:pPr>
        <w:spacing w:line="360" w:lineRule="auto"/>
        <w:ind w:firstLine="420" w:firstLineChars="200"/>
        <w:rPr>
          <w:rFonts w:hint="eastAsia"/>
          <w:sz w:val="21"/>
          <w:szCs w:val="21"/>
        </w:rPr>
      </w:pPr>
      <w:r>
        <w:rPr>
          <w:rFonts w:hint="eastAsia"/>
          <w:sz w:val="21"/>
          <w:szCs w:val="21"/>
        </w:rPr>
        <w:t xml:space="preserve">杨晔：《第二届中非民间论坛在苏州闭幕》，《人民日报》2012年7月12日 ，第3版。 </w:t>
      </w:r>
    </w:p>
    <w:p w14:paraId="2C7BBEF6">
      <w:pPr>
        <w:spacing w:line="360" w:lineRule="auto"/>
        <w:ind w:firstLine="420" w:firstLineChars="200"/>
        <w:rPr>
          <w:rFonts w:hint="default"/>
          <w:b/>
          <w:color w:val="FF0000"/>
          <w:highlight w:val="yellow"/>
          <w:lang w:val="en-US" w:eastAsia="zh-CN"/>
        </w:rPr>
      </w:pPr>
      <w:r>
        <w:rPr>
          <w:rFonts w:hint="eastAsia"/>
          <w:sz w:val="21"/>
          <w:szCs w:val="21"/>
        </w:rPr>
        <w:t xml:space="preserve">Rick Atkinson and Gary Lee, </w:t>
      </w:r>
      <w:r>
        <w:rPr>
          <w:sz w:val="21"/>
          <w:szCs w:val="21"/>
        </w:rPr>
        <w:t>“</w:t>
      </w:r>
      <w:r>
        <w:rPr>
          <w:rFonts w:hint="eastAsia"/>
          <w:sz w:val="21"/>
          <w:szCs w:val="21"/>
        </w:rPr>
        <w:t>Soviet Army Coming apart at the Seams</w:t>
      </w:r>
      <w:r>
        <w:rPr>
          <w:sz w:val="21"/>
          <w:szCs w:val="21"/>
        </w:rPr>
        <w:t>”</w:t>
      </w:r>
      <w:r>
        <w:rPr>
          <w:rFonts w:hint="eastAsia"/>
          <w:sz w:val="21"/>
          <w:szCs w:val="21"/>
        </w:rPr>
        <w:t xml:space="preserve">, </w:t>
      </w:r>
      <w:r>
        <w:rPr>
          <w:rFonts w:hint="eastAsia"/>
          <w:i/>
          <w:iCs/>
          <w:sz w:val="21"/>
          <w:szCs w:val="21"/>
        </w:rPr>
        <w:t>Washington Post</w:t>
      </w:r>
      <w:r>
        <w:rPr>
          <w:rFonts w:hint="eastAsia"/>
          <w:sz w:val="21"/>
          <w:szCs w:val="21"/>
        </w:rPr>
        <w:t xml:space="preserve">, November 18, 1990. </w:t>
      </w:r>
      <w:r>
        <w:rPr>
          <w:rFonts w:hint="eastAsia"/>
          <w:b/>
          <w:color w:val="FF0000"/>
          <w:highlight w:val="yellow"/>
          <w:lang w:val="en-US" w:eastAsia="zh-CN"/>
        </w:rPr>
        <w:t>【注意】报纸名、书名等斜体， 英文实词首字母大写。</w:t>
      </w:r>
    </w:p>
    <w:p w14:paraId="3E802789">
      <w:pPr>
        <w:spacing w:line="360" w:lineRule="auto"/>
        <w:ind w:firstLine="422" w:firstLineChars="200"/>
        <w:rPr>
          <w:rFonts w:hint="eastAsia"/>
          <w:b/>
          <w:color w:val="FF0000"/>
          <w:highlight w:val="yellow"/>
          <w:lang w:val="en-US" w:eastAsia="zh-CN"/>
        </w:rPr>
      </w:pPr>
    </w:p>
    <w:p w14:paraId="55AA91C8">
      <w:pPr>
        <w:spacing w:line="360" w:lineRule="auto"/>
        <w:ind w:firstLine="422" w:firstLineChars="200"/>
        <w:rPr>
          <w:rFonts w:hint="eastAsia" w:ascii="宋体" w:hAnsi="宋体"/>
          <w:bCs/>
          <w:color w:val="000000"/>
          <w:sz w:val="21"/>
          <w:szCs w:val="21"/>
        </w:rPr>
      </w:pPr>
      <w:r>
        <w:rPr>
          <w:rFonts w:hint="eastAsia" w:ascii="宋体" w:hAnsi="宋体"/>
          <w:b/>
          <w:bCs/>
          <w:color w:val="000000"/>
          <w:sz w:val="21"/>
          <w:szCs w:val="21"/>
          <w:lang w:val="en-US" w:eastAsia="zh-CN"/>
        </w:rPr>
        <w:t>4</w:t>
      </w:r>
      <w:r>
        <w:rPr>
          <w:rFonts w:hint="eastAsia" w:ascii="宋体" w:hAnsi="宋体"/>
          <w:b/>
          <w:bCs/>
          <w:color w:val="000000"/>
          <w:sz w:val="21"/>
          <w:szCs w:val="21"/>
        </w:rPr>
        <w:t>. 文集析出文献：</w:t>
      </w:r>
      <w:r>
        <w:rPr>
          <w:rFonts w:hint="eastAsia" w:ascii="宋体" w:hAnsi="宋体"/>
          <w:bCs/>
          <w:color w:val="000000"/>
          <w:sz w:val="21"/>
          <w:szCs w:val="21"/>
        </w:rPr>
        <w:t>作者，文章名，文集编者，文集名，出版社，出版时间，页码。如：</w:t>
      </w:r>
    </w:p>
    <w:p w14:paraId="504BC52C">
      <w:pPr>
        <w:spacing w:line="360" w:lineRule="auto"/>
        <w:rPr>
          <w:rFonts w:hint="eastAsia" w:eastAsiaTheme="minorEastAsia"/>
          <w:sz w:val="21"/>
          <w:szCs w:val="21"/>
          <w:lang w:eastAsia="zh-CN"/>
        </w:rPr>
      </w:pPr>
      <w:r>
        <w:rPr>
          <w:rFonts w:hint="eastAsia"/>
          <w:sz w:val="21"/>
          <w:szCs w:val="21"/>
        </w:rPr>
        <w:t xml:space="preserve">   </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荷兰</w:t>
      </w:r>
      <w:r>
        <w:rPr>
          <w:rFonts w:hint="eastAsia" w:ascii="微软雅黑" w:hAnsi="微软雅黑" w:eastAsia="微软雅黑" w:cs="微软雅黑"/>
          <w:sz w:val="21"/>
          <w:szCs w:val="21"/>
        </w:rPr>
        <w:t>〕</w:t>
      </w:r>
      <w:r>
        <w:rPr>
          <w:sz w:val="21"/>
          <w:szCs w:val="21"/>
        </w:rPr>
        <w:t>杜威·佛克马：《走向新世界主义》 ，</w:t>
      </w:r>
      <w:r>
        <w:rPr>
          <w:rFonts w:hint="eastAsia"/>
          <w:sz w:val="21"/>
          <w:szCs w:val="21"/>
          <w:lang w:val="en-US" w:eastAsia="zh-CN"/>
        </w:rPr>
        <w:t>载于</w:t>
      </w:r>
      <w:r>
        <w:rPr>
          <w:sz w:val="21"/>
          <w:szCs w:val="21"/>
        </w:rPr>
        <w:t>王宁、薛晓源编《全球化与后殖民批评》 ，中央编译出版社，1999 ，第247-266页。</w:t>
      </w:r>
      <w:r>
        <w:rPr>
          <w:rFonts w:hint="eastAsia"/>
          <w:b/>
          <w:color w:val="FF0000"/>
          <w:highlight w:val="yellow"/>
          <w:lang w:val="en-US" w:eastAsia="zh-CN"/>
        </w:rPr>
        <w:t>【注意】国别用六角括号</w:t>
      </w:r>
      <w:r>
        <w:rPr>
          <w:rFonts w:hint="eastAsia"/>
          <w:b/>
          <w:color w:val="FF0000"/>
          <w:highlight w:val="yellow"/>
        </w:rPr>
        <w:t xml:space="preserve"> 〔</w:t>
      </w:r>
      <w:r>
        <w:rPr>
          <w:rFonts w:hint="eastAsia"/>
          <w:b/>
          <w:color w:val="FF0000"/>
          <w:highlight w:val="yellow"/>
          <w:lang w:val="en-US" w:eastAsia="zh-CN"/>
        </w:rPr>
        <w:t xml:space="preserve"> </w:t>
      </w:r>
      <w:r>
        <w:rPr>
          <w:rFonts w:hint="eastAsia"/>
          <w:b/>
          <w:color w:val="FF0000"/>
          <w:highlight w:val="yellow"/>
        </w:rPr>
        <w:t>〕</w:t>
      </w:r>
    </w:p>
    <w:p w14:paraId="00D4FE38">
      <w:pPr>
        <w:numPr>
          <w:ilvl w:val="0"/>
          <w:numId w:val="1"/>
        </w:numPr>
        <w:spacing w:line="360" w:lineRule="auto"/>
        <w:ind w:left="420" w:leftChars="0" w:firstLine="0" w:firstLineChars="0"/>
        <w:rPr>
          <w:rFonts w:hint="eastAsia"/>
          <w:sz w:val="21"/>
          <w:szCs w:val="21"/>
        </w:rPr>
      </w:pPr>
      <w:r>
        <w:rPr>
          <w:sz w:val="21"/>
          <w:szCs w:val="21"/>
        </w:rPr>
        <w:t>S. Schfield, “The Impact of Scarcity and Plenty on Population Change in England”, in R.</w:t>
      </w:r>
      <w:r>
        <w:rPr>
          <w:rFonts w:hint="eastAsia"/>
          <w:sz w:val="21"/>
          <w:szCs w:val="21"/>
        </w:rPr>
        <w:t xml:space="preserve"> </w:t>
      </w:r>
      <w:r>
        <w:rPr>
          <w:sz w:val="21"/>
          <w:szCs w:val="21"/>
        </w:rPr>
        <w:t>I. Rotberg and T. K. Rabb, eds.</w:t>
      </w:r>
      <w:r>
        <w:rPr>
          <w:rFonts w:hint="eastAsia"/>
          <w:sz w:val="21"/>
          <w:szCs w:val="21"/>
        </w:rPr>
        <w:t xml:space="preserve"> </w:t>
      </w:r>
      <w:r>
        <w:rPr>
          <w:sz w:val="21"/>
          <w:szCs w:val="21"/>
        </w:rPr>
        <w:t xml:space="preserve">, </w:t>
      </w:r>
      <w:r>
        <w:rPr>
          <w:i/>
          <w:iCs/>
          <w:sz w:val="21"/>
          <w:szCs w:val="21"/>
        </w:rPr>
        <w:t>Hunger and History: The Impact of Changing Food Production and</w:t>
      </w:r>
      <w:r>
        <w:rPr>
          <w:rFonts w:hint="eastAsia"/>
          <w:i/>
          <w:iCs/>
          <w:sz w:val="21"/>
          <w:szCs w:val="21"/>
        </w:rPr>
        <w:t xml:space="preserve"> </w:t>
      </w:r>
      <w:r>
        <w:rPr>
          <w:i/>
          <w:iCs/>
          <w:sz w:val="21"/>
          <w:szCs w:val="21"/>
        </w:rPr>
        <w:t>Consumption Pattern on Society</w:t>
      </w:r>
      <w:r>
        <w:rPr>
          <w:sz w:val="21"/>
          <w:szCs w:val="21"/>
        </w:rPr>
        <w:t>, Cambridge, Mass: Cambridge University Press, 1983, p.</w:t>
      </w:r>
      <w:r>
        <w:rPr>
          <w:rFonts w:hint="eastAsia"/>
          <w:sz w:val="21"/>
          <w:szCs w:val="21"/>
        </w:rPr>
        <w:t xml:space="preserve"> </w:t>
      </w:r>
      <w:r>
        <w:rPr>
          <w:sz w:val="21"/>
          <w:szCs w:val="21"/>
        </w:rPr>
        <w:t>79.</w:t>
      </w:r>
    </w:p>
    <w:p w14:paraId="042DC18A">
      <w:pPr>
        <w:numPr>
          <w:ilvl w:val="0"/>
          <w:numId w:val="0"/>
        </w:numPr>
        <w:spacing w:line="360" w:lineRule="auto"/>
        <w:ind w:left="420" w:leftChars="0"/>
        <w:rPr>
          <w:rFonts w:hint="eastAsia"/>
          <w:sz w:val="21"/>
          <w:szCs w:val="21"/>
        </w:rPr>
      </w:pPr>
    </w:p>
    <w:p w14:paraId="369B4DB3">
      <w:pPr>
        <w:spacing w:line="360" w:lineRule="auto"/>
        <w:ind w:firstLine="422" w:firstLineChars="200"/>
        <w:rPr>
          <w:rFonts w:hint="eastAsia" w:ascii="宋体" w:hAnsi="宋体"/>
          <w:bCs/>
          <w:color w:val="000000"/>
          <w:sz w:val="21"/>
          <w:szCs w:val="21"/>
        </w:rPr>
      </w:pPr>
      <w:r>
        <w:rPr>
          <w:rFonts w:hint="eastAsia" w:ascii="宋体" w:hAnsi="宋体"/>
          <w:b/>
          <w:bCs/>
          <w:color w:val="000000"/>
          <w:sz w:val="21"/>
          <w:szCs w:val="21"/>
          <w:lang w:val="en-US" w:eastAsia="zh-CN"/>
        </w:rPr>
        <w:t>5</w:t>
      </w:r>
      <w:r>
        <w:rPr>
          <w:rFonts w:hint="eastAsia" w:ascii="宋体" w:hAnsi="宋体"/>
          <w:b/>
          <w:bCs/>
          <w:color w:val="000000"/>
          <w:sz w:val="21"/>
          <w:szCs w:val="21"/>
        </w:rPr>
        <w:t>. 学位论文：</w:t>
      </w:r>
      <w:r>
        <w:rPr>
          <w:rFonts w:hint="eastAsia" w:ascii="宋体" w:hAnsi="宋体"/>
          <w:bCs/>
          <w:color w:val="000000"/>
          <w:sz w:val="21"/>
          <w:szCs w:val="21"/>
        </w:rPr>
        <w:t>作者，论文名称，所在院校、年份，页码。如：</w:t>
      </w:r>
    </w:p>
    <w:p w14:paraId="1273E63A">
      <w:pPr>
        <w:spacing w:line="360" w:lineRule="auto"/>
        <w:ind w:firstLine="420" w:firstLineChars="200"/>
        <w:rPr>
          <w:color w:val="000000"/>
          <w:sz w:val="21"/>
          <w:szCs w:val="21"/>
        </w:rPr>
      </w:pPr>
      <w:r>
        <w:rPr>
          <w:rFonts w:hint="eastAsia" w:ascii="宋体" w:hAnsi="宋体"/>
          <w:color w:val="000000"/>
          <w:sz w:val="21"/>
          <w:szCs w:val="21"/>
        </w:rPr>
        <w:t>方明东：《罗隆基政治思想研究</w:t>
      </w:r>
      <w:r>
        <w:rPr>
          <w:color w:val="000000"/>
          <w:sz w:val="21"/>
          <w:szCs w:val="21"/>
        </w:rPr>
        <w:t>（1913－1949）</w:t>
      </w:r>
      <w:r>
        <w:rPr>
          <w:rFonts w:hint="eastAsia" w:ascii="宋体" w:hAnsi="宋体"/>
          <w:color w:val="000000"/>
          <w:sz w:val="21"/>
          <w:szCs w:val="21"/>
        </w:rPr>
        <w:t>》</w:t>
      </w:r>
      <w:r>
        <w:rPr>
          <w:rFonts w:hint="eastAsia"/>
          <w:b/>
          <w:color w:val="FF0000"/>
          <w:highlight w:val="yellow"/>
          <w:lang w:val="en-US" w:eastAsia="zh-CN"/>
        </w:rPr>
        <w:t>（按照原文文献）</w:t>
      </w:r>
      <w:r>
        <w:rPr>
          <w:rFonts w:hint="eastAsia" w:ascii="宋体" w:hAnsi="宋体"/>
          <w:color w:val="000000"/>
          <w:sz w:val="21"/>
          <w:szCs w:val="21"/>
        </w:rPr>
        <w:t>，博士学位论文，北京师范大学历史系，</w:t>
      </w:r>
      <w:r>
        <w:rPr>
          <w:color w:val="000000"/>
          <w:sz w:val="21"/>
          <w:szCs w:val="21"/>
        </w:rPr>
        <w:t>2000年，第67页。</w:t>
      </w:r>
    </w:p>
    <w:p w14:paraId="3B6DA75D">
      <w:pPr>
        <w:spacing w:line="360" w:lineRule="auto"/>
        <w:ind w:firstLine="420" w:firstLineChars="200"/>
        <w:rPr>
          <w:rFonts w:hint="eastAsia"/>
          <w:color w:val="000000"/>
          <w:sz w:val="21"/>
          <w:szCs w:val="21"/>
          <w:lang w:val="en-US" w:eastAsia="zh-CN"/>
        </w:rPr>
      </w:pPr>
      <w:r>
        <w:rPr>
          <w:color w:val="000000"/>
          <w:sz w:val="21"/>
          <w:szCs w:val="21"/>
        </w:rPr>
        <w:t xml:space="preserve">Lidwien Kapteijns, </w:t>
      </w:r>
      <w:r>
        <w:rPr>
          <w:i w:val="0"/>
          <w:iCs w:val="0"/>
          <w:color w:val="000000"/>
          <w:sz w:val="21"/>
          <w:szCs w:val="21"/>
        </w:rPr>
        <w:t>African Historiography Written by Africans,</w:t>
      </w:r>
      <w:r>
        <w:rPr>
          <w:rFonts w:hint="eastAsia"/>
          <w:i w:val="0"/>
          <w:iCs w:val="0"/>
          <w:color w:val="000000"/>
          <w:sz w:val="21"/>
          <w:szCs w:val="21"/>
        </w:rPr>
        <w:t xml:space="preserve"> </w:t>
      </w:r>
      <w:r>
        <w:rPr>
          <w:i w:val="0"/>
          <w:iCs w:val="0"/>
          <w:color w:val="000000"/>
          <w:sz w:val="21"/>
          <w:szCs w:val="21"/>
        </w:rPr>
        <w:t>1955-1973: The Nigerian Case,</w:t>
      </w:r>
      <w:r>
        <w:rPr>
          <w:rFonts w:hint="eastAsia"/>
          <w:i w:val="0"/>
          <w:iCs w:val="0"/>
          <w:color w:val="000000"/>
          <w:sz w:val="21"/>
          <w:szCs w:val="21"/>
        </w:rPr>
        <w:t xml:space="preserve"> </w:t>
      </w:r>
      <w:r>
        <w:rPr>
          <w:color w:val="000000"/>
          <w:sz w:val="21"/>
          <w:szCs w:val="21"/>
        </w:rPr>
        <w:t>PhD diss.</w:t>
      </w:r>
      <w:r>
        <w:rPr>
          <w:rFonts w:hint="eastAsia"/>
          <w:color w:val="000000"/>
          <w:sz w:val="21"/>
          <w:szCs w:val="21"/>
        </w:rPr>
        <w:t xml:space="preserve"> </w:t>
      </w:r>
      <w:r>
        <w:rPr>
          <w:color w:val="000000"/>
          <w:sz w:val="21"/>
          <w:szCs w:val="21"/>
        </w:rPr>
        <w:t>, University of Amsterdam,1977,</w:t>
      </w:r>
      <w:r>
        <w:rPr>
          <w:rFonts w:hint="eastAsia"/>
          <w:color w:val="000000"/>
          <w:sz w:val="21"/>
          <w:szCs w:val="21"/>
        </w:rPr>
        <w:t xml:space="preserve"> </w:t>
      </w:r>
      <w:r>
        <w:rPr>
          <w:color w:val="000000"/>
          <w:sz w:val="21"/>
          <w:szCs w:val="21"/>
        </w:rPr>
        <w:t>p.</w:t>
      </w:r>
      <w:r>
        <w:rPr>
          <w:rFonts w:hint="eastAsia"/>
          <w:color w:val="000000"/>
          <w:sz w:val="21"/>
          <w:szCs w:val="21"/>
        </w:rPr>
        <w:t xml:space="preserve"> </w:t>
      </w:r>
      <w:r>
        <w:rPr>
          <w:color w:val="000000"/>
          <w:sz w:val="21"/>
          <w:szCs w:val="21"/>
        </w:rPr>
        <w:t>35.</w:t>
      </w:r>
      <w:r>
        <w:rPr>
          <w:rFonts w:hint="eastAsia"/>
          <w:color w:val="000000"/>
          <w:sz w:val="21"/>
          <w:szCs w:val="21"/>
          <w:lang w:val="en-US" w:eastAsia="zh-CN"/>
        </w:rPr>
        <w:t xml:space="preserve"> </w:t>
      </w:r>
    </w:p>
    <w:p w14:paraId="6C8963F0">
      <w:pPr>
        <w:spacing w:line="360" w:lineRule="auto"/>
        <w:ind w:firstLine="420" w:firstLineChars="200"/>
        <w:rPr>
          <w:rFonts w:hint="eastAsia"/>
          <w:color w:val="000000"/>
          <w:sz w:val="21"/>
          <w:szCs w:val="21"/>
          <w:lang w:val="en-US" w:eastAsia="zh-CN"/>
        </w:rPr>
      </w:pPr>
    </w:p>
    <w:p w14:paraId="140AB277">
      <w:pPr>
        <w:spacing w:line="360" w:lineRule="auto"/>
        <w:ind w:firstLine="422" w:firstLineChars="200"/>
        <w:rPr>
          <w:rFonts w:hint="eastAsia" w:ascii="宋体" w:hAnsi="宋体"/>
          <w:b/>
          <w:bCs/>
          <w:color w:val="000000"/>
          <w:sz w:val="21"/>
          <w:szCs w:val="21"/>
        </w:rPr>
      </w:pPr>
      <w:r>
        <w:rPr>
          <w:rFonts w:hint="eastAsia" w:ascii="宋体" w:hAnsi="宋体"/>
          <w:b/>
          <w:bCs/>
          <w:color w:val="000000"/>
          <w:sz w:val="21"/>
          <w:szCs w:val="21"/>
          <w:lang w:val="en-US" w:eastAsia="zh-CN"/>
        </w:rPr>
        <w:t>6</w:t>
      </w:r>
      <w:r>
        <w:rPr>
          <w:rFonts w:hint="eastAsia" w:ascii="宋体" w:hAnsi="宋体"/>
          <w:b/>
          <w:bCs/>
          <w:color w:val="000000"/>
          <w:sz w:val="21"/>
          <w:szCs w:val="21"/>
        </w:rPr>
        <w:t>. 研究报告：</w:t>
      </w:r>
      <w:r>
        <w:rPr>
          <w:rFonts w:hint="eastAsia" w:ascii="宋体" w:hAnsi="宋体"/>
          <w:bCs/>
          <w:sz w:val="21"/>
          <w:szCs w:val="21"/>
        </w:rPr>
        <w:t>作者，报告名称，出版社，出版日期，页码，</w:t>
      </w:r>
      <w:r>
        <w:rPr>
          <w:rFonts w:hint="eastAsia" w:ascii="宋体" w:hAnsi="宋体"/>
          <w:bCs/>
          <w:color w:val="000000"/>
          <w:sz w:val="21"/>
          <w:szCs w:val="21"/>
        </w:rPr>
        <w:t>如：</w:t>
      </w:r>
    </w:p>
    <w:p w14:paraId="0A6F617C">
      <w:pPr>
        <w:spacing w:line="360" w:lineRule="auto"/>
        <w:ind w:firstLine="420" w:firstLineChars="200"/>
        <w:rPr>
          <w:rFonts w:hint="eastAsia" w:ascii="宋体" w:hAnsi="宋体"/>
          <w:color w:val="000000"/>
          <w:sz w:val="21"/>
          <w:szCs w:val="21"/>
        </w:rPr>
      </w:pPr>
      <w:r>
        <w:rPr>
          <w:rFonts w:hint="eastAsia" w:ascii="宋体" w:hAnsi="宋体"/>
          <w:color w:val="000000"/>
          <w:sz w:val="21"/>
          <w:szCs w:val="21"/>
        </w:rPr>
        <w:t>世界银行</w:t>
      </w:r>
      <w:r>
        <w:rPr>
          <w:rFonts w:hint="eastAsia" w:ascii="宋体" w:hAnsi="宋体"/>
          <w:color w:val="000000"/>
          <w:sz w:val="21"/>
          <w:szCs w:val="21"/>
          <w:lang w:eastAsia="zh-CN"/>
        </w:rPr>
        <w:t>：</w:t>
      </w:r>
      <w:r>
        <w:rPr>
          <w:rFonts w:hint="eastAsia" w:ascii="宋体" w:hAnsi="宋体"/>
          <w:color w:val="000000"/>
          <w:sz w:val="21"/>
          <w:szCs w:val="21"/>
        </w:rPr>
        <w:t>《</w:t>
      </w:r>
      <w:r>
        <w:rPr>
          <w:color w:val="000000"/>
          <w:sz w:val="21"/>
          <w:szCs w:val="21"/>
        </w:rPr>
        <w:t>2012</w:t>
      </w:r>
      <w:r>
        <w:rPr>
          <w:rFonts w:hint="eastAsia" w:ascii="宋体" w:hAnsi="宋体"/>
          <w:color w:val="000000"/>
          <w:sz w:val="21"/>
          <w:szCs w:val="21"/>
        </w:rPr>
        <w:t>年世界发展报告——性别平等与发展》，清华大学出版社，</w:t>
      </w:r>
      <w:r>
        <w:rPr>
          <w:color w:val="000000"/>
          <w:sz w:val="21"/>
          <w:szCs w:val="21"/>
        </w:rPr>
        <w:t>2012</w:t>
      </w:r>
      <w:r>
        <w:rPr>
          <w:rFonts w:hint="eastAsia"/>
          <w:color w:val="000000"/>
          <w:sz w:val="21"/>
          <w:szCs w:val="21"/>
        </w:rPr>
        <w:t>，第25页</w:t>
      </w:r>
      <w:r>
        <w:rPr>
          <w:rFonts w:hint="eastAsia" w:ascii="宋体" w:hAnsi="宋体"/>
          <w:color w:val="000000"/>
          <w:sz w:val="21"/>
          <w:szCs w:val="21"/>
        </w:rPr>
        <w:t>。</w:t>
      </w:r>
    </w:p>
    <w:p w14:paraId="6A5E4F7F">
      <w:pPr>
        <w:spacing w:line="360" w:lineRule="auto"/>
        <w:ind w:firstLine="315" w:firstLineChars="150"/>
        <w:rPr>
          <w:color w:val="000000"/>
          <w:sz w:val="21"/>
          <w:szCs w:val="21"/>
        </w:rPr>
      </w:pPr>
      <w:r>
        <w:rPr>
          <w:color w:val="000000"/>
          <w:sz w:val="21"/>
          <w:szCs w:val="21"/>
        </w:rPr>
        <w:t xml:space="preserve">Rob Wise, </w:t>
      </w:r>
      <w:r>
        <w:rPr>
          <w:i w:val="0"/>
          <w:iCs w:val="0"/>
          <w:color w:val="000000"/>
          <w:sz w:val="21"/>
          <w:szCs w:val="21"/>
        </w:rPr>
        <w:t xml:space="preserve">“Al-Shabaab”, </w:t>
      </w:r>
      <w:r>
        <w:rPr>
          <w:color w:val="000000"/>
          <w:sz w:val="21"/>
          <w:szCs w:val="21"/>
        </w:rPr>
        <w:t>Center for Strategic International Studies, July 2011, p.3,</w:t>
      </w:r>
      <w:r>
        <w:rPr>
          <w:rFonts w:hint="eastAsia"/>
          <w:color w:val="000000"/>
          <w:sz w:val="21"/>
          <w:szCs w:val="21"/>
        </w:rPr>
        <w:t xml:space="preserve"> </w:t>
      </w:r>
      <w:r>
        <w:rPr>
          <w:color w:val="000000"/>
          <w:sz w:val="21"/>
          <w:szCs w:val="21"/>
        </w:rPr>
        <w:fldChar w:fldCharType="begin"/>
      </w:r>
      <w:r>
        <w:rPr>
          <w:color w:val="000000"/>
          <w:sz w:val="21"/>
          <w:szCs w:val="21"/>
        </w:rPr>
        <w:instrText xml:space="preserve"> HYPERLINK "https://csis.org/files/publication/110715_Wise_AlShabaab_AQAM%20Futures%20Case%20Study_WEB.pdf" </w:instrText>
      </w:r>
      <w:r>
        <w:rPr>
          <w:color w:val="000000"/>
          <w:sz w:val="21"/>
          <w:szCs w:val="21"/>
        </w:rPr>
        <w:fldChar w:fldCharType="separate"/>
      </w:r>
      <w:r>
        <w:rPr>
          <w:color w:val="000000"/>
          <w:sz w:val="21"/>
          <w:szCs w:val="21"/>
        </w:rPr>
        <w:t>https://csis.org/files/publication/110715_Wise_AlShabaab_AQAM%20Futures%20Case%20Study_WEB.pdf</w:t>
      </w:r>
      <w:r>
        <w:rPr>
          <w:color w:val="000000"/>
          <w:sz w:val="21"/>
          <w:szCs w:val="21"/>
        </w:rPr>
        <w:fldChar w:fldCharType="end"/>
      </w:r>
      <w:r>
        <w:rPr>
          <w:color w:val="000000"/>
          <w:sz w:val="21"/>
          <w:szCs w:val="21"/>
        </w:rPr>
        <w:t>.</w:t>
      </w:r>
    </w:p>
    <w:p w14:paraId="3B0D063B">
      <w:pPr>
        <w:spacing w:line="360" w:lineRule="auto"/>
        <w:ind w:firstLine="316" w:firstLineChars="150"/>
        <w:rPr>
          <w:rFonts w:hint="eastAsia"/>
          <w:b/>
          <w:color w:val="FF0000"/>
          <w:highlight w:val="yellow"/>
          <w:lang w:val="en-US" w:eastAsia="zh-CN"/>
        </w:rPr>
      </w:pPr>
      <w:r>
        <w:rPr>
          <w:rFonts w:hint="eastAsia"/>
          <w:b/>
          <w:color w:val="FF0000"/>
          <w:highlight w:val="yellow"/>
          <w:lang w:val="en-US" w:eastAsia="zh-CN"/>
        </w:rPr>
        <w:t>【注意】学位论文、研究报告等未刊外文文献，采用：“Al-Shabaab”</w:t>
      </w:r>
    </w:p>
    <w:p w14:paraId="13F7A333">
      <w:pPr>
        <w:spacing w:beforeLines="50" w:afterLines="50"/>
      </w:pPr>
    </w:p>
    <w:p w14:paraId="6CF4FC50">
      <w:pPr>
        <w:spacing w:beforeLines="50" w:afterLines="50"/>
        <w:ind w:firstLine="422" w:firstLineChars="200"/>
        <w:rPr>
          <w:b/>
        </w:rPr>
      </w:pPr>
      <w:r>
        <w:rPr>
          <w:rFonts w:hint="eastAsia"/>
          <w:b/>
          <w:lang w:val="en-US" w:eastAsia="zh-CN"/>
        </w:rPr>
        <w:t>7.</w:t>
      </w:r>
      <w:r>
        <w:rPr>
          <w:rFonts w:hint="eastAsia"/>
          <w:b/>
        </w:rPr>
        <w:t>档案文献</w:t>
      </w:r>
    </w:p>
    <w:p w14:paraId="4AD2DC6D">
      <w:pPr>
        <w:spacing w:beforeLines="50" w:afterLines="50"/>
        <w:ind w:firstLine="420" w:firstLineChars="200"/>
        <w:rPr>
          <w:rFonts w:hint="eastAsia"/>
          <w:color w:val="000000"/>
          <w:sz w:val="21"/>
          <w:szCs w:val="21"/>
          <w:lang w:eastAsia="zh-CN"/>
        </w:rPr>
      </w:pPr>
      <w:r>
        <w:rPr>
          <w:rFonts w:hint="eastAsia"/>
        </w:rPr>
        <w:t>雷经天：《关于边区司法工作检查情形》（</w:t>
      </w:r>
      <w:r>
        <w:t>1943</w:t>
      </w:r>
      <w:r>
        <w:rPr>
          <w:rFonts w:hint="eastAsia"/>
        </w:rPr>
        <w:t>年</w:t>
      </w:r>
      <w:r>
        <w:t>9</w:t>
      </w:r>
      <w:r>
        <w:rPr>
          <w:rFonts w:hint="eastAsia"/>
        </w:rPr>
        <w:t>月</w:t>
      </w:r>
      <w:r>
        <w:t>3</w:t>
      </w:r>
      <w:r>
        <w:rPr>
          <w:rFonts w:hint="eastAsia"/>
        </w:rPr>
        <w:t>日），陕西省档案馆藏陕甘宁边区高等法院档案，档案号：</w:t>
      </w:r>
      <w:r>
        <w:t>15/149</w:t>
      </w:r>
      <w:r>
        <w:rPr>
          <w:rFonts w:hint="eastAsia"/>
        </w:rPr>
        <w:t>。</w:t>
      </w:r>
    </w:p>
    <w:p w14:paraId="37032964">
      <w:pPr>
        <w:spacing w:line="360" w:lineRule="auto"/>
        <w:ind w:firstLine="422" w:firstLineChars="200"/>
        <w:rPr>
          <w:rFonts w:hint="eastAsia" w:ascii="宋体" w:hAnsi="宋体"/>
          <w:b/>
          <w:bCs/>
          <w:color w:val="000000"/>
          <w:sz w:val="21"/>
          <w:szCs w:val="21"/>
        </w:rPr>
      </w:pPr>
      <w:r>
        <w:rPr>
          <w:rFonts w:hint="eastAsia" w:ascii="宋体" w:hAnsi="宋体"/>
          <w:b/>
          <w:bCs/>
          <w:color w:val="000000"/>
          <w:sz w:val="21"/>
          <w:szCs w:val="21"/>
          <w:lang w:val="en-US" w:eastAsia="zh-CN"/>
        </w:rPr>
        <w:t>8</w:t>
      </w:r>
      <w:r>
        <w:rPr>
          <w:rFonts w:hint="eastAsia" w:ascii="宋体" w:hAnsi="宋体"/>
          <w:b/>
          <w:bCs/>
          <w:color w:val="000000"/>
          <w:sz w:val="21"/>
          <w:szCs w:val="21"/>
        </w:rPr>
        <w:t>. 网络资源：</w:t>
      </w:r>
      <w:r>
        <w:rPr>
          <w:rFonts w:hint="eastAsia" w:ascii="宋体" w:hAnsi="宋体"/>
          <w:bCs/>
          <w:color w:val="000000"/>
          <w:sz w:val="21"/>
          <w:szCs w:val="21"/>
        </w:rPr>
        <w:t>作者，文章名，网络名称，时间，网址，上网时间。如：</w:t>
      </w:r>
    </w:p>
    <w:p w14:paraId="65E0BE9F">
      <w:pPr>
        <w:spacing w:line="360" w:lineRule="auto"/>
        <w:ind w:firstLine="420" w:firstLineChars="200"/>
        <w:rPr>
          <w:rFonts w:hint="eastAsia" w:eastAsiaTheme="minorEastAsia"/>
          <w:color w:val="000000"/>
          <w:sz w:val="21"/>
          <w:szCs w:val="21"/>
          <w:lang w:eastAsia="zh-CN"/>
        </w:rPr>
      </w:pPr>
      <w:r>
        <w:rPr>
          <w:rFonts w:hint="eastAsia"/>
          <w:color w:val="000000"/>
          <w:sz w:val="21"/>
          <w:szCs w:val="21"/>
        </w:rPr>
        <w:t>中华人民共和国外交部</w:t>
      </w:r>
      <w:r>
        <w:rPr>
          <w:rFonts w:hint="eastAsia"/>
          <w:color w:val="000000"/>
          <w:sz w:val="21"/>
          <w:szCs w:val="21"/>
          <w:lang w:eastAsia="zh-CN"/>
        </w:rPr>
        <w:t>：</w:t>
      </w:r>
      <w:r>
        <w:rPr>
          <w:rFonts w:hint="eastAsia"/>
          <w:color w:val="000000"/>
          <w:sz w:val="21"/>
          <w:szCs w:val="21"/>
        </w:rPr>
        <w:t xml:space="preserve">《外交部副部长翟隽在第七届“蓝厅论坛”上的讲话》，中华人民共和国外交部，2012年7月12日，http://www.mfa.gov.cn/chn/gxh/tyb/zyxw/t950390.htm </w:t>
      </w:r>
      <w:r>
        <w:rPr>
          <w:rFonts w:hint="eastAsia"/>
          <w:color w:val="000000"/>
          <w:sz w:val="21"/>
          <w:szCs w:val="21"/>
          <w:lang w:eastAsia="zh-CN"/>
        </w:rPr>
        <w:t>，</w:t>
      </w:r>
      <w:r>
        <w:rPr>
          <w:rFonts w:hint="eastAsia"/>
          <w:color w:val="000000"/>
          <w:sz w:val="21"/>
          <w:szCs w:val="21"/>
          <w:lang w:val="en-US" w:eastAsia="zh-CN"/>
        </w:rPr>
        <w:t>最后</w:t>
      </w:r>
      <w:r>
        <w:rPr>
          <w:rFonts w:hint="eastAsia"/>
          <w:color w:val="000000"/>
          <w:sz w:val="21"/>
          <w:szCs w:val="21"/>
        </w:rPr>
        <w:t>访问时间201</w:t>
      </w:r>
      <w:r>
        <w:rPr>
          <w:rFonts w:hint="eastAsia"/>
          <w:color w:val="000000"/>
          <w:sz w:val="21"/>
          <w:szCs w:val="21"/>
          <w:lang w:val="en-US" w:eastAsia="zh-CN"/>
        </w:rPr>
        <w:t>5年</w:t>
      </w:r>
      <w:r>
        <w:rPr>
          <w:rFonts w:hint="eastAsia"/>
          <w:color w:val="000000"/>
          <w:sz w:val="21"/>
          <w:szCs w:val="21"/>
        </w:rPr>
        <w:t>12</w:t>
      </w:r>
      <w:r>
        <w:rPr>
          <w:rFonts w:hint="eastAsia"/>
          <w:color w:val="000000"/>
          <w:sz w:val="21"/>
          <w:szCs w:val="21"/>
          <w:lang w:val="en-US" w:eastAsia="zh-CN"/>
        </w:rPr>
        <w:t>月</w:t>
      </w:r>
      <w:r>
        <w:rPr>
          <w:rFonts w:hint="eastAsia"/>
          <w:color w:val="000000"/>
          <w:sz w:val="21"/>
          <w:szCs w:val="21"/>
        </w:rPr>
        <w:t>25</w:t>
      </w:r>
      <w:r>
        <w:rPr>
          <w:rFonts w:hint="eastAsia"/>
          <w:color w:val="000000"/>
          <w:sz w:val="21"/>
          <w:szCs w:val="21"/>
          <w:lang w:val="en-US" w:eastAsia="zh-CN"/>
        </w:rPr>
        <w:t>日</w:t>
      </w:r>
      <w:r>
        <w:rPr>
          <w:rFonts w:hint="eastAsia"/>
          <w:color w:val="000000"/>
          <w:sz w:val="21"/>
          <w:szCs w:val="21"/>
          <w:lang w:eastAsia="zh-CN"/>
        </w:rPr>
        <w:t>。</w:t>
      </w:r>
    </w:p>
    <w:p w14:paraId="4959B7D7">
      <w:pPr>
        <w:spacing w:line="360" w:lineRule="auto"/>
        <w:ind w:firstLine="420" w:firstLineChars="200"/>
        <w:rPr>
          <w:rFonts w:hint="eastAsia"/>
          <w:sz w:val="21"/>
          <w:szCs w:val="21"/>
          <w:lang w:val="en-US" w:eastAsia="zh-CN"/>
        </w:rPr>
      </w:pPr>
      <w:r>
        <w:rPr>
          <w:color w:val="000000"/>
          <w:sz w:val="21"/>
          <w:szCs w:val="21"/>
        </w:rPr>
        <w:t>Tomi Oladipo, “Al-Shabab Wants IS to Back off in East Africa”, BBC News, November 24, 2015, http://www.bbc.co.uk/news/world-africa-34868114.  Accessed 2015-12-25.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3D9418"/>
    <w:multiLevelType w:val="singleLevel"/>
    <w:tmpl w:val="2B3D9418"/>
    <w:lvl w:ilvl="0" w:tentative="0">
      <w:start w:val="18"/>
      <w:numFmt w:val="upperLetter"/>
      <w:suff w:val="space"/>
      <w:lvlText w:val="%1."/>
      <w:lvlJc w:val="left"/>
      <w:pPr>
        <w:ind w:left="42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3MTViNzYzYjUzMWQwOWQ3NTc3MThhYzI2MWVhMTgifQ=="/>
  </w:docVars>
  <w:rsids>
    <w:rsidRoot w:val="00C0616B"/>
    <w:rsid w:val="00142912"/>
    <w:rsid w:val="00165A7E"/>
    <w:rsid w:val="001D064B"/>
    <w:rsid w:val="001D4DD7"/>
    <w:rsid w:val="002435E2"/>
    <w:rsid w:val="00267F0E"/>
    <w:rsid w:val="003A0A5D"/>
    <w:rsid w:val="004E6DA1"/>
    <w:rsid w:val="004F4727"/>
    <w:rsid w:val="005A28E6"/>
    <w:rsid w:val="005D0B91"/>
    <w:rsid w:val="005E123E"/>
    <w:rsid w:val="006A62A6"/>
    <w:rsid w:val="006B61FD"/>
    <w:rsid w:val="00716339"/>
    <w:rsid w:val="00741952"/>
    <w:rsid w:val="00913FA7"/>
    <w:rsid w:val="009E3FA8"/>
    <w:rsid w:val="009F6C72"/>
    <w:rsid w:val="00A83EE8"/>
    <w:rsid w:val="00AB61B2"/>
    <w:rsid w:val="00AE5B45"/>
    <w:rsid w:val="00B609AF"/>
    <w:rsid w:val="00B947D2"/>
    <w:rsid w:val="00BB776A"/>
    <w:rsid w:val="00C0616B"/>
    <w:rsid w:val="00D5524B"/>
    <w:rsid w:val="00D97B1E"/>
    <w:rsid w:val="00E12A30"/>
    <w:rsid w:val="00E652D0"/>
    <w:rsid w:val="00EC49B9"/>
    <w:rsid w:val="00EC7553"/>
    <w:rsid w:val="00EE264E"/>
    <w:rsid w:val="00EF7A0F"/>
    <w:rsid w:val="00F23B6E"/>
    <w:rsid w:val="00F2495C"/>
    <w:rsid w:val="00F257B6"/>
    <w:rsid w:val="03C707E3"/>
    <w:rsid w:val="113E5D8A"/>
    <w:rsid w:val="1918309F"/>
    <w:rsid w:val="1E757189"/>
    <w:rsid w:val="21BD104A"/>
    <w:rsid w:val="2BBB7440"/>
    <w:rsid w:val="2C564C3A"/>
    <w:rsid w:val="2E35139C"/>
    <w:rsid w:val="330E3692"/>
    <w:rsid w:val="394418E0"/>
    <w:rsid w:val="3CC80A7A"/>
    <w:rsid w:val="487C20F8"/>
    <w:rsid w:val="4C8308B2"/>
    <w:rsid w:val="54C96171"/>
    <w:rsid w:val="5FC30350"/>
    <w:rsid w:val="60D27D80"/>
    <w:rsid w:val="65B22FE8"/>
    <w:rsid w:val="689E2A2F"/>
    <w:rsid w:val="6A15324B"/>
    <w:rsid w:val="700409FA"/>
    <w:rsid w:val="71E03B95"/>
    <w:rsid w:val="75E05E56"/>
    <w:rsid w:val="75E57732"/>
    <w:rsid w:val="760E190E"/>
    <w:rsid w:val="7ED67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7"/>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autoRedefine/>
    <w:unhideWhenUsed/>
    <w:qFormat/>
    <w:uiPriority w:val="99"/>
    <w:rPr>
      <w:color w:val="0000FF" w:themeColor="hyperlink"/>
      <w:u w:val="single"/>
      <w14:textFill>
        <w14:solidFill>
          <w14:schemeClr w14:val="hlink"/>
        </w14:solidFill>
      </w14:textFill>
    </w:rPr>
  </w:style>
  <w:style w:type="character" w:customStyle="1" w:styleId="7">
    <w:name w:val="页眉 Char"/>
    <w:basedOn w:val="5"/>
    <w:link w:val="3"/>
    <w:autoRedefine/>
    <w:semiHidden/>
    <w:qFormat/>
    <w:uiPriority w:val="99"/>
    <w:rPr>
      <w:sz w:val="18"/>
      <w:szCs w:val="18"/>
    </w:rPr>
  </w:style>
  <w:style w:type="character" w:customStyle="1" w:styleId="8">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1777</Words>
  <Characters>2837</Characters>
  <Lines>17</Lines>
  <Paragraphs>4</Paragraphs>
  <TotalTime>0</TotalTime>
  <ScaleCrop>false</ScaleCrop>
  <LinksUpToDate>false</LinksUpToDate>
  <CharactersWithSpaces>3033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2018-06-19T08:10:00Z</dcterms:created>
  <dc:creator>sp</dc:creator>
  <cp:lastModifiedBy>轻轻微笑</cp:lastModifiedBy>
  <cp:lastPrinted>2025-12-12T00:40:00Z</cp:lastPrinted>
  <dcterms:modified xsi:type="dcterms:W3CDTF">2025-12-19T03:37:28Z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B3B275EE38F3434AA7FABE29CE4BBA4B_13</vt:lpwstr>
  </property>
  <property fmtid="{D5CDD505-2E9C-101B-9397-08002B2CF9AE}" pid="4" name="KSOTemplateDocerSaveRecord">
    <vt:lpwstr>eyJoZGlkIjoiMzY3MTViNzYzYjUzMWQwOWQ3NTc3MThhYzI2MWVhMTgiLCJ1c2VySWQiOiI0MDY2NjM1NjcifQ==</vt:lpwstr>
  </property>
</Properties>
</file>