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9015" w:type="dxa"/>
        <w:jc w:val="center"/>
        <w:tblLayout w:type="fixed"/>
        <w:tblCellMar>
          <w:top w:w="0" w:type="dxa"/>
          <w:left w:w="0" w:type="dxa"/>
          <w:bottom w:w="0" w:type="dxa"/>
          <w:right w:w="0" w:type="dxa"/>
        </w:tblCellMar>
      </w:tblPr>
      <w:tblGrid>
        <w:gridCol w:w="9015"/>
      </w:tblGrid>
      <w:tr w14:paraId="7D221A92">
        <w:tblPrEx>
          <w:tblCellMar>
            <w:top w:w="0" w:type="dxa"/>
            <w:left w:w="0" w:type="dxa"/>
            <w:bottom w:w="0" w:type="dxa"/>
            <w:right w:w="0" w:type="dxa"/>
          </w:tblCellMar>
        </w:tblPrEx>
        <w:trPr>
          <w:cantSplit/>
          <w:trHeight w:val="1474" w:hRule="exact"/>
          <w:jc w:val="center"/>
        </w:trPr>
        <w:tc>
          <w:tcPr>
            <w:tcW w:w="9015" w:type="dxa"/>
            <w:tcBorders>
              <w:bottom w:val="nil"/>
            </w:tcBorders>
            <w:vAlign w:val="center"/>
          </w:tcPr>
          <w:p w14:paraId="42E598C2">
            <w:pPr>
              <w:spacing w:line="240" w:lineRule="auto"/>
              <w:ind w:firstLine="652"/>
              <w:jc w:val="right"/>
              <w:rPr>
                <w:rFonts w:eastAsia="黑体"/>
              </w:rPr>
            </w:pPr>
          </w:p>
        </w:tc>
      </w:tr>
      <w:tr w14:paraId="782017AF">
        <w:tblPrEx>
          <w:tblCellMar>
            <w:top w:w="0" w:type="dxa"/>
            <w:left w:w="0" w:type="dxa"/>
            <w:bottom w:w="0" w:type="dxa"/>
            <w:right w:w="0" w:type="dxa"/>
          </w:tblCellMar>
        </w:tblPrEx>
        <w:trPr>
          <w:cantSplit/>
          <w:trHeight w:val="1644" w:hRule="exact"/>
          <w:jc w:val="center"/>
        </w:trPr>
        <w:tc>
          <w:tcPr>
            <w:tcW w:w="9015" w:type="dxa"/>
            <w:vAlign w:val="center"/>
          </w:tcPr>
          <w:p w14:paraId="206259EA">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14:paraId="72C32E01">
        <w:tblPrEx>
          <w:tblCellMar>
            <w:top w:w="0" w:type="dxa"/>
            <w:left w:w="0" w:type="dxa"/>
            <w:bottom w:w="0" w:type="dxa"/>
            <w:right w:w="0" w:type="dxa"/>
          </w:tblCellMar>
        </w:tblPrEx>
        <w:trPr>
          <w:cantSplit/>
          <w:trHeight w:val="680" w:hRule="exact"/>
          <w:jc w:val="center"/>
        </w:trPr>
        <w:tc>
          <w:tcPr>
            <w:tcW w:w="9015" w:type="dxa"/>
            <w:vAlign w:val="center"/>
          </w:tcPr>
          <w:p w14:paraId="02397ED4">
            <w:pPr>
              <w:spacing w:line="240" w:lineRule="auto"/>
              <w:jc w:val="center"/>
              <w:rPr>
                <w:b/>
                <w:color w:val="FF0000"/>
                <w:sz w:val="52"/>
              </w:rPr>
            </w:pPr>
          </w:p>
        </w:tc>
      </w:tr>
      <w:tr w14:paraId="67C2BAEF">
        <w:tblPrEx>
          <w:tblCellMar>
            <w:top w:w="0" w:type="dxa"/>
            <w:left w:w="0" w:type="dxa"/>
            <w:bottom w:w="0" w:type="dxa"/>
            <w:right w:w="0" w:type="dxa"/>
          </w:tblCellMar>
        </w:tblPrEx>
        <w:trPr>
          <w:cantSplit/>
          <w:trHeight w:val="680" w:hRule="exact"/>
          <w:jc w:val="center"/>
        </w:trPr>
        <w:tc>
          <w:tcPr>
            <w:tcW w:w="9015" w:type="dxa"/>
            <w:tcMar>
              <w:left w:w="0" w:type="dxa"/>
              <w:right w:w="0" w:type="dxa"/>
            </w:tcMar>
            <w:vAlign w:val="bottom"/>
          </w:tcPr>
          <w:p w14:paraId="44C8D5E6">
            <w:pPr>
              <w:spacing w:line="240" w:lineRule="auto"/>
              <w:jc w:val="center"/>
            </w:pPr>
            <w:bookmarkStart w:id="0" w:name="文号"/>
            <w:r>
              <w:rPr>
                <w:rFonts w:hint="eastAsia"/>
              </w:rPr>
              <w:t>浙师人字〔2026〕17号</w:t>
            </w:r>
            <w:bookmarkEnd w:id="0"/>
          </w:p>
        </w:tc>
      </w:tr>
      <w:tr w14:paraId="391D56B6">
        <w:tblPrEx>
          <w:tblCellMar>
            <w:top w:w="0" w:type="dxa"/>
            <w:left w:w="0" w:type="dxa"/>
            <w:bottom w:w="0" w:type="dxa"/>
            <w:right w:w="0" w:type="dxa"/>
          </w:tblCellMar>
        </w:tblPrEx>
        <w:trPr>
          <w:cantSplit/>
          <w:trHeight w:val="170" w:hRule="exact"/>
          <w:jc w:val="center"/>
        </w:trPr>
        <w:tc>
          <w:tcPr>
            <w:tcW w:w="9015" w:type="dxa"/>
            <w:tcBorders>
              <w:bottom w:val="single" w:color="FF0000" w:sz="18" w:space="0"/>
            </w:tcBorders>
            <w:vAlign w:val="center"/>
          </w:tcPr>
          <w:p w14:paraId="348A4F9F">
            <w:pPr>
              <w:spacing w:line="240" w:lineRule="auto"/>
              <w:jc w:val="center"/>
              <w:rPr>
                <w:b/>
                <w:sz w:val="21"/>
              </w:rPr>
            </w:pPr>
          </w:p>
        </w:tc>
      </w:tr>
      <w:tr w14:paraId="16CE7E39">
        <w:tblPrEx>
          <w:tblCellMar>
            <w:top w:w="0" w:type="dxa"/>
            <w:left w:w="0" w:type="dxa"/>
            <w:bottom w:w="0" w:type="dxa"/>
            <w:right w:w="0" w:type="dxa"/>
          </w:tblCellMar>
        </w:tblPrEx>
        <w:trPr>
          <w:cantSplit/>
          <w:trHeight w:val="1134" w:hRule="exact"/>
          <w:jc w:val="center"/>
        </w:trPr>
        <w:tc>
          <w:tcPr>
            <w:tcW w:w="9015" w:type="dxa"/>
            <w:tcBorders>
              <w:top w:val="single" w:color="FF0000" w:sz="18" w:space="0"/>
            </w:tcBorders>
            <w:vAlign w:val="center"/>
          </w:tcPr>
          <w:p w14:paraId="359456B0">
            <w:pPr>
              <w:spacing w:line="240" w:lineRule="auto"/>
              <w:jc w:val="center"/>
              <w:rPr>
                <w:b/>
                <w:sz w:val="44"/>
              </w:rPr>
            </w:pPr>
          </w:p>
        </w:tc>
      </w:tr>
      <w:tr w14:paraId="787F15B7">
        <w:tblPrEx>
          <w:tblCellMar>
            <w:top w:w="0" w:type="dxa"/>
            <w:left w:w="0" w:type="dxa"/>
            <w:bottom w:w="0" w:type="dxa"/>
            <w:right w:w="0" w:type="dxa"/>
          </w:tblCellMar>
        </w:tblPrEx>
        <w:trPr>
          <w:cantSplit/>
          <w:trHeight w:val="567" w:hRule="atLeast"/>
          <w:jc w:val="center"/>
        </w:trPr>
        <w:tc>
          <w:tcPr>
            <w:tcW w:w="9015" w:type="dxa"/>
            <w:vAlign w:val="center"/>
          </w:tcPr>
          <w:p w14:paraId="7163357C">
            <w:pPr>
              <w:spacing w:line="640" w:lineRule="exact"/>
              <w:jc w:val="center"/>
              <w:rPr>
                <w:rFonts w:eastAsia="方正小标宋简体"/>
                <w:sz w:val="44"/>
              </w:rPr>
            </w:pPr>
            <w:bookmarkStart w:id="1" w:name="标题"/>
            <w:bookmarkStart w:id="5" w:name="_GoBack"/>
            <w:r>
              <w:rPr>
                <w:rFonts w:hint="eastAsia" w:eastAsia="方正小标宋简体"/>
                <w:sz w:val="44"/>
              </w:rPr>
              <w:t>浙江师范大学关于印发浙江师范大学教职工</w:t>
            </w:r>
          </w:p>
          <w:p w14:paraId="0ACD13D9">
            <w:pPr>
              <w:spacing w:line="640" w:lineRule="exact"/>
              <w:jc w:val="center"/>
              <w:rPr>
                <w:rFonts w:eastAsia="方正小标宋简体"/>
                <w:sz w:val="44"/>
              </w:rPr>
            </w:pPr>
            <w:r>
              <w:rPr>
                <w:rFonts w:hint="eastAsia" w:eastAsia="方正小标宋简体"/>
                <w:sz w:val="44"/>
              </w:rPr>
              <w:t>因私出国（境）管理规定的通知</w:t>
            </w:r>
            <w:bookmarkEnd w:id="1"/>
            <w:bookmarkEnd w:id="5"/>
          </w:p>
        </w:tc>
      </w:tr>
      <w:tr w14:paraId="0F7D830D">
        <w:tblPrEx>
          <w:tblCellMar>
            <w:top w:w="0" w:type="dxa"/>
            <w:left w:w="0" w:type="dxa"/>
            <w:bottom w:w="0" w:type="dxa"/>
            <w:right w:w="0" w:type="dxa"/>
          </w:tblCellMar>
        </w:tblPrEx>
        <w:trPr>
          <w:cantSplit/>
          <w:trHeight w:val="851" w:hRule="exact"/>
          <w:jc w:val="center"/>
        </w:trPr>
        <w:tc>
          <w:tcPr>
            <w:tcW w:w="9015" w:type="dxa"/>
            <w:vAlign w:val="center"/>
          </w:tcPr>
          <w:p w14:paraId="3E70FBED">
            <w:pPr>
              <w:spacing w:line="240" w:lineRule="auto"/>
              <w:jc w:val="center"/>
              <w:rPr>
                <w:b/>
                <w:sz w:val="24"/>
              </w:rPr>
            </w:pPr>
          </w:p>
        </w:tc>
      </w:tr>
      <w:tr w14:paraId="2B36CBBF">
        <w:tblPrEx>
          <w:tblCellMar>
            <w:top w:w="0" w:type="dxa"/>
            <w:left w:w="0" w:type="dxa"/>
            <w:bottom w:w="0" w:type="dxa"/>
            <w:right w:w="0" w:type="dxa"/>
          </w:tblCellMar>
        </w:tblPrEx>
        <w:trPr>
          <w:cantSplit/>
          <w:trHeight w:val="567" w:hRule="atLeast"/>
          <w:jc w:val="center"/>
        </w:trPr>
        <w:tc>
          <w:tcPr>
            <w:tcW w:w="9015" w:type="dxa"/>
            <w:vAlign w:val="center"/>
          </w:tcPr>
          <w:p w14:paraId="5D1935EE">
            <w:pPr>
              <w:spacing w:line="240" w:lineRule="auto"/>
            </w:pPr>
            <w:bookmarkStart w:id="2" w:name="主送单位"/>
            <w:r>
              <w:rPr>
                <w:rFonts w:hint="eastAsia"/>
              </w:rPr>
              <w:t>各学院、部门（单位）</w:t>
            </w:r>
            <w:bookmarkEnd w:id="2"/>
            <w:r>
              <w:t>：</w:t>
            </w:r>
          </w:p>
        </w:tc>
      </w:tr>
    </w:tbl>
    <w:p w14:paraId="76B96397">
      <w:pPr>
        <w:adjustRightInd w:val="0"/>
        <w:snapToGrid w:val="0"/>
        <w:spacing w:line="560" w:lineRule="exact"/>
        <w:ind w:firstLine="640" w:firstLineChars="200"/>
        <w:rPr>
          <w:szCs w:val="32"/>
        </w:rPr>
      </w:pPr>
      <w:r>
        <w:rPr>
          <w:rFonts w:hint="eastAsia"/>
          <w:szCs w:val="32"/>
        </w:rPr>
        <w:t>现将《浙江师范大学教职工因私出国（境）管理规定的通知》印发给你们，请遵照执行。</w:t>
      </w:r>
    </w:p>
    <w:p w14:paraId="412E9583">
      <w:pPr>
        <w:adjustRightInd w:val="0"/>
        <w:snapToGrid w:val="0"/>
        <w:spacing w:line="560" w:lineRule="exact"/>
        <w:ind w:firstLine="640" w:firstLineChars="200"/>
        <w:rPr>
          <w:szCs w:val="32"/>
        </w:rPr>
      </w:pPr>
    </w:p>
    <w:p w14:paraId="332A8D98">
      <w:pPr>
        <w:adjustRightInd w:val="0"/>
        <w:snapToGrid w:val="0"/>
        <w:spacing w:line="560" w:lineRule="exact"/>
        <w:ind w:firstLine="640" w:firstLineChars="200"/>
        <w:rPr>
          <w:szCs w:val="32"/>
        </w:rPr>
      </w:pPr>
    </w:p>
    <w:p w14:paraId="0286D33E">
      <w:pPr>
        <w:adjustRightInd w:val="0"/>
        <w:snapToGrid w:val="0"/>
        <w:spacing w:line="560" w:lineRule="exact"/>
        <w:ind w:firstLine="640" w:firstLineChars="200"/>
        <w:rPr>
          <w:szCs w:val="32"/>
        </w:rPr>
      </w:pPr>
    </w:p>
    <w:p w14:paraId="0962AEE5">
      <w:pPr>
        <w:adjustRightInd w:val="0"/>
        <w:snapToGrid w:val="0"/>
        <w:spacing w:line="560" w:lineRule="exact"/>
        <w:ind w:firstLine="3840" w:firstLineChars="1200"/>
        <w:jc w:val="center"/>
        <w:rPr>
          <w:szCs w:val="32"/>
        </w:rPr>
      </w:pPr>
      <w:r>
        <w:rPr>
          <w:rFonts w:hint="eastAsia"/>
          <w:szCs w:val="32"/>
        </w:rPr>
        <w:t>浙江师范大学</w:t>
      </w:r>
    </w:p>
    <w:p w14:paraId="29DC319B">
      <w:pPr>
        <w:adjustRightInd w:val="0"/>
        <w:snapToGrid w:val="0"/>
        <w:spacing w:line="560" w:lineRule="exact"/>
        <w:ind w:firstLine="3840" w:firstLineChars="1200"/>
        <w:jc w:val="center"/>
        <w:rPr>
          <w:szCs w:val="32"/>
        </w:rPr>
      </w:pPr>
      <w:r>
        <w:rPr>
          <w:szCs w:val="32"/>
        </w:rPr>
        <w:t>2026</w:t>
      </w:r>
      <w:r>
        <w:rPr>
          <w:rFonts w:hint="eastAsia"/>
          <w:szCs w:val="32"/>
        </w:rPr>
        <w:t>年</w:t>
      </w:r>
      <w:r>
        <w:rPr>
          <w:szCs w:val="32"/>
        </w:rPr>
        <w:t>4</w:t>
      </w:r>
      <w:r>
        <w:rPr>
          <w:rFonts w:hint="eastAsia"/>
          <w:szCs w:val="32"/>
        </w:rPr>
        <w:t>月</w:t>
      </w:r>
      <w:r>
        <w:rPr>
          <w:szCs w:val="32"/>
        </w:rPr>
        <w:t>2</w:t>
      </w:r>
      <w:r>
        <w:rPr>
          <w:rFonts w:hint="eastAsia"/>
          <w:szCs w:val="32"/>
        </w:rPr>
        <w:t>7日</w:t>
      </w:r>
    </w:p>
    <w:p w14:paraId="464A2058">
      <w:pPr>
        <w:pStyle w:val="3"/>
        <w:adjustRightInd w:val="0"/>
        <w:snapToGrid w:val="0"/>
        <w:spacing w:line="320" w:lineRule="exact"/>
        <w:ind w:left="0"/>
        <w:rPr>
          <w:rFonts w:eastAsia="方正仿宋_GB2312"/>
        </w:rPr>
      </w:pPr>
    </w:p>
    <w:p w14:paraId="32614103">
      <w:pPr>
        <w:pStyle w:val="3"/>
        <w:adjustRightInd w:val="0"/>
        <w:snapToGrid w:val="0"/>
        <w:spacing w:line="320" w:lineRule="exact"/>
        <w:ind w:left="0"/>
        <w:rPr>
          <w:rFonts w:ascii="Times New Roman" w:hAnsi="Times New Roman" w:eastAsia="方正仿宋_GB2312" w:cs="Times New Roman"/>
        </w:rPr>
      </w:pPr>
    </w:p>
    <w:p w14:paraId="370D36BC">
      <w:pPr>
        <w:pStyle w:val="3"/>
        <w:adjustRightInd w:val="0"/>
        <w:snapToGrid w:val="0"/>
        <w:spacing w:line="320" w:lineRule="exact"/>
        <w:ind w:left="0"/>
        <w:rPr>
          <w:rFonts w:eastAsia="方正仿宋_GB2312"/>
        </w:rPr>
      </w:pPr>
    </w:p>
    <w:p w14:paraId="4BCDEBB0">
      <w:pPr>
        <w:adjustRightInd w:val="0"/>
        <w:snapToGrid w:val="0"/>
        <w:spacing w:line="640" w:lineRule="exact"/>
        <w:jc w:val="center"/>
        <w:rPr>
          <w:rFonts w:eastAsia="方正小标宋简体"/>
          <w:sz w:val="44"/>
          <w:szCs w:val="44"/>
        </w:rPr>
      </w:pPr>
      <w:r>
        <w:rPr>
          <w:rFonts w:hint="eastAsia" w:eastAsia="方正小标宋简体"/>
          <w:sz w:val="44"/>
          <w:szCs w:val="44"/>
        </w:rPr>
        <w:t>浙江师范大学教职工因私出国（境）管理规定</w:t>
      </w:r>
    </w:p>
    <w:p w14:paraId="35D79BA0">
      <w:pPr>
        <w:pStyle w:val="3"/>
        <w:adjustRightInd w:val="0"/>
        <w:snapToGrid w:val="0"/>
        <w:spacing w:line="320" w:lineRule="exact"/>
        <w:ind w:left="0"/>
        <w:rPr>
          <w:rFonts w:ascii="Times New Roman" w:hAnsi="Times New Roman" w:eastAsia="方正仿宋_GB2312" w:cs="Times New Roman"/>
        </w:rPr>
      </w:pPr>
    </w:p>
    <w:p w14:paraId="60EE16E5">
      <w:pPr>
        <w:pStyle w:val="3"/>
        <w:adjustRightInd w:val="0"/>
        <w:snapToGrid w:val="0"/>
        <w:spacing w:line="320" w:lineRule="exact"/>
        <w:ind w:left="0"/>
        <w:rPr>
          <w:rFonts w:ascii="Times New Roman" w:hAnsi="Times New Roman" w:eastAsia="方正仿宋_GB2312" w:cs="Times New Roman"/>
        </w:rPr>
      </w:pPr>
    </w:p>
    <w:p w14:paraId="2B7A170D">
      <w:pPr>
        <w:pStyle w:val="3"/>
        <w:tabs>
          <w:tab w:val="left" w:pos="1281"/>
        </w:tabs>
        <w:adjustRightInd w:val="0"/>
        <w:snapToGrid w:val="0"/>
        <w:spacing w:before="156" w:beforeLines="50" w:after="156" w:afterLines="50" w:line="560" w:lineRule="exact"/>
        <w:ind w:left="113"/>
        <w:jc w:val="center"/>
        <w:rPr>
          <w:rFonts w:ascii="Times New Roman" w:hAnsi="Times New Roman" w:eastAsia="黑体" w:cs="Times New Roman"/>
        </w:rPr>
      </w:pPr>
      <w:r>
        <w:rPr>
          <w:rFonts w:hint="eastAsia" w:ascii="Times New Roman" w:hAnsi="Times New Roman" w:eastAsia="黑体" w:cs="Times New Roman"/>
        </w:rPr>
        <w:t>第一章　总则</w:t>
      </w:r>
    </w:p>
    <w:p w14:paraId="05D323F8">
      <w:pPr>
        <w:pStyle w:val="3"/>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第一条</w:t>
      </w:r>
      <w:r>
        <w:rPr>
          <w:rFonts w:hint="eastAsia" w:ascii="Times New Roman" w:hAnsi="Times New Roman" w:eastAsia="仿宋_GB2312" w:cs="Times New Roman"/>
        </w:rPr>
        <w:t>　为加强学校教职工因私出国（境）管理工作，根据《中共中央组织部关于进一步加强领导干部出国（境）管理监督工作的通知》（组通字〔</w:t>
      </w:r>
      <w:r>
        <w:rPr>
          <w:rFonts w:ascii="Times New Roman" w:hAnsi="Times New Roman" w:eastAsia="仿宋_GB2312" w:cs="Times New Roman"/>
        </w:rPr>
        <w:t>2014</w:t>
      </w:r>
      <w:r>
        <w:rPr>
          <w:rFonts w:hint="eastAsia" w:ascii="Times New Roman" w:hAnsi="Times New Roman" w:eastAsia="仿宋_GB2312" w:cs="Times New Roman"/>
        </w:rPr>
        <w:t>〕</w:t>
      </w:r>
      <w:r>
        <w:rPr>
          <w:rFonts w:ascii="Times New Roman" w:hAnsi="Times New Roman" w:eastAsia="仿宋_GB2312" w:cs="Times New Roman"/>
        </w:rPr>
        <w:t>14</w:t>
      </w:r>
      <w:r>
        <w:rPr>
          <w:rFonts w:hint="eastAsia" w:ascii="Times New Roman" w:hAnsi="Times New Roman" w:eastAsia="仿宋_GB2312" w:cs="Times New Roman"/>
        </w:rPr>
        <w:t>号）、《关于进一步严肃领导干部出入境证件管理纪律的通知》（浙组通〔</w:t>
      </w:r>
      <w:r>
        <w:rPr>
          <w:rFonts w:ascii="Times New Roman" w:hAnsi="Times New Roman" w:eastAsia="仿宋_GB2312" w:cs="Times New Roman"/>
        </w:rPr>
        <w:t>2014</w:t>
      </w:r>
      <w:r>
        <w:rPr>
          <w:rFonts w:hint="eastAsia" w:ascii="Times New Roman" w:hAnsi="Times New Roman" w:eastAsia="仿宋_GB2312" w:cs="Times New Roman"/>
        </w:rPr>
        <w:t>〕</w:t>
      </w:r>
      <w:r>
        <w:rPr>
          <w:rFonts w:ascii="Times New Roman" w:hAnsi="Times New Roman" w:eastAsia="仿宋_GB2312" w:cs="Times New Roman"/>
        </w:rPr>
        <w:t>37</w:t>
      </w:r>
      <w:r>
        <w:rPr>
          <w:rFonts w:hint="eastAsia" w:ascii="Times New Roman" w:hAnsi="Times New Roman" w:eastAsia="仿宋_GB2312" w:cs="Times New Roman"/>
        </w:rPr>
        <w:t>号）、《国家工作人员因私出国（境）管理工作操作规范（试行）》（浙公通字〔</w:t>
      </w:r>
      <w:r>
        <w:rPr>
          <w:rFonts w:ascii="Times New Roman" w:hAnsi="Times New Roman" w:eastAsia="仿宋_GB2312" w:cs="Times New Roman"/>
        </w:rPr>
        <w:t>2015</w:t>
      </w:r>
      <w:r>
        <w:rPr>
          <w:rFonts w:hint="eastAsia" w:ascii="Times New Roman" w:hAnsi="Times New Roman" w:eastAsia="仿宋_GB2312" w:cs="Times New Roman"/>
        </w:rPr>
        <w:t>〕</w:t>
      </w:r>
      <w:r>
        <w:rPr>
          <w:rFonts w:ascii="Times New Roman" w:hAnsi="Times New Roman" w:eastAsia="仿宋_GB2312" w:cs="Times New Roman"/>
        </w:rPr>
        <w:t>58</w:t>
      </w:r>
      <w:r>
        <w:rPr>
          <w:rFonts w:hint="eastAsia" w:ascii="Times New Roman" w:hAnsi="Times New Roman" w:eastAsia="仿宋_GB2312" w:cs="Times New Roman"/>
        </w:rPr>
        <w:t>号）等文件精神，结合学校实际，制定本规定。</w:t>
      </w:r>
    </w:p>
    <w:p w14:paraId="10179732">
      <w:pPr>
        <w:pStyle w:val="3"/>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第二条</w:t>
      </w:r>
      <w:r>
        <w:rPr>
          <w:rFonts w:hint="eastAsia" w:ascii="Times New Roman" w:hAnsi="Times New Roman" w:eastAsia="仿宋_GB2312" w:cs="Times New Roman"/>
        </w:rPr>
        <w:t>　教职工因私出国（境）是指教职工因探亲、访友、旅游、学历提升及办理其他私人事务（含就医、继承财产、婚丧嫁娶等）而出国（境）的行为，相关费用个人自理，须按组织人事管理权限履行审批手续，审批完成后方可出行。</w:t>
      </w:r>
    </w:p>
    <w:p w14:paraId="7410122F">
      <w:pPr>
        <w:pStyle w:val="3"/>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第三条</w:t>
      </w:r>
      <w:r>
        <w:rPr>
          <w:rFonts w:hint="eastAsia" w:ascii="Times New Roman" w:hAnsi="Times New Roman" w:eastAsia="仿宋_GB2312" w:cs="Times New Roman"/>
        </w:rPr>
        <w:t>　本规定适用于全校教职工的因私出国（境）管理（省管干部除外）。省管干部因私出国（境）由党委组织部按照上级要求进行管理。</w:t>
      </w:r>
    </w:p>
    <w:p w14:paraId="279677AF">
      <w:pPr>
        <w:pStyle w:val="3"/>
        <w:tabs>
          <w:tab w:val="left" w:pos="2034"/>
        </w:tabs>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第四条</w:t>
      </w:r>
      <w:r>
        <w:rPr>
          <w:rFonts w:hint="eastAsia" w:ascii="Times New Roman" w:hAnsi="Times New Roman" w:eastAsia="仿宋_GB2312" w:cs="Times New Roman"/>
        </w:rPr>
        <w:t>　因私出国（境）证件（以下简称证件）包括：因私护照、往来港澳通行证、大陆居民往来台湾通行证。</w:t>
      </w:r>
    </w:p>
    <w:p w14:paraId="527A298C">
      <w:pPr>
        <w:pStyle w:val="3"/>
        <w:tabs>
          <w:tab w:val="left" w:pos="2034"/>
        </w:tabs>
        <w:adjustRightInd w:val="0"/>
        <w:snapToGrid w:val="0"/>
        <w:spacing w:line="560" w:lineRule="exact"/>
        <w:ind w:left="0" w:firstLine="640" w:firstLineChars="200"/>
        <w:rPr>
          <w:rFonts w:ascii="Times New Roman" w:hAnsi="Times New Roman" w:eastAsia="仿宋_GB2312" w:cs="Times New Roman"/>
        </w:rPr>
      </w:pPr>
      <w:r>
        <w:rPr>
          <w:rFonts w:hint="eastAsia" w:ascii="Times New Roman" w:hAnsi="Times New Roman" w:eastAsia="黑体" w:cs="Times New Roman"/>
        </w:rPr>
        <w:t>第五条</w:t>
      </w:r>
      <w:r>
        <w:rPr>
          <w:rFonts w:hint="eastAsia" w:ascii="Times New Roman" w:hAnsi="Times New Roman" w:eastAsia="仿宋_GB2312" w:cs="Times New Roman"/>
        </w:rPr>
        <w:t>　学校对下列人员因私出国（境）实行登记备案管理（以下简称</w:t>
      </w:r>
      <w:r>
        <w:rPr>
          <w:rFonts w:hint="eastAsia" w:ascii="仿宋_GB2312" w:hAnsi="Times New Roman" w:eastAsia="仿宋_GB2312" w:cs="Times New Roman"/>
        </w:rPr>
        <w:t>“登记备案人员”</w:t>
      </w:r>
      <w:r>
        <w:rPr>
          <w:rFonts w:hint="eastAsia" w:ascii="Times New Roman" w:hAnsi="Times New Roman" w:eastAsia="仿宋_GB2312" w:cs="Times New Roman"/>
        </w:rPr>
        <w:t>）：</w:t>
      </w:r>
    </w:p>
    <w:p w14:paraId="3398C9CF">
      <w:pPr>
        <w:adjustRightInd w:val="0"/>
        <w:snapToGrid w:val="0"/>
        <w:spacing w:line="560" w:lineRule="exact"/>
        <w:ind w:firstLine="640" w:firstLineChars="200"/>
        <w:rPr>
          <w:szCs w:val="32"/>
        </w:rPr>
      </w:pPr>
      <w:r>
        <w:rPr>
          <w:rFonts w:hint="eastAsia"/>
          <w:szCs w:val="32"/>
        </w:rPr>
        <w:t>（一）在职中层干部，以及参照中层干部管理的人员；</w:t>
      </w:r>
    </w:p>
    <w:p w14:paraId="0782DDE6">
      <w:pPr>
        <w:adjustRightInd w:val="0"/>
        <w:snapToGrid w:val="0"/>
        <w:spacing w:line="560" w:lineRule="exact"/>
        <w:ind w:firstLine="640" w:firstLineChars="200"/>
        <w:rPr>
          <w:szCs w:val="32"/>
        </w:rPr>
      </w:pPr>
      <w:r>
        <w:rPr>
          <w:rFonts w:hint="eastAsia"/>
          <w:szCs w:val="32"/>
        </w:rPr>
        <w:t>（二）列入各级政府人才培养工程的培养人选，享受政府特殊津贴人员，国家和省市有突出贡献的中青年科技人员，具有副高级及以上专业技术职务（职称）人员；</w:t>
      </w:r>
    </w:p>
    <w:p w14:paraId="42876FE9">
      <w:pPr>
        <w:adjustRightInd w:val="0"/>
        <w:snapToGrid w:val="0"/>
        <w:spacing w:line="560" w:lineRule="exact"/>
        <w:ind w:firstLine="640" w:firstLineChars="200"/>
        <w:rPr>
          <w:szCs w:val="32"/>
        </w:rPr>
      </w:pPr>
      <w:r>
        <w:rPr>
          <w:rFonts w:hint="eastAsia"/>
          <w:szCs w:val="32"/>
        </w:rPr>
        <w:t>（三）管理五级、六级职员；</w:t>
      </w:r>
    </w:p>
    <w:p w14:paraId="60DD0FB0">
      <w:pPr>
        <w:adjustRightInd w:val="0"/>
        <w:snapToGrid w:val="0"/>
        <w:spacing w:line="560" w:lineRule="exact"/>
        <w:ind w:firstLine="640" w:firstLineChars="200"/>
        <w:rPr>
          <w:szCs w:val="32"/>
        </w:rPr>
      </w:pPr>
      <w:r>
        <w:rPr>
          <w:rFonts w:hint="eastAsia"/>
          <w:szCs w:val="32"/>
        </w:rPr>
        <w:t>（四）在涉密岗位工作人员，或离开涉密岗位仍在脱密期内的人员；</w:t>
      </w:r>
    </w:p>
    <w:p w14:paraId="1BAFCF2C">
      <w:pPr>
        <w:adjustRightInd w:val="0"/>
        <w:snapToGrid w:val="0"/>
        <w:spacing w:line="560" w:lineRule="exact"/>
        <w:ind w:firstLine="640" w:firstLineChars="200"/>
        <w:rPr>
          <w:rFonts w:eastAsia="黑体"/>
          <w:szCs w:val="32"/>
        </w:rPr>
      </w:pPr>
      <w:r>
        <w:rPr>
          <w:rFonts w:hint="eastAsia"/>
          <w:szCs w:val="32"/>
        </w:rPr>
        <w:t>（五）学校认为有必要列入登记备案的其他人员。</w:t>
      </w:r>
    </w:p>
    <w:p w14:paraId="42AB849B">
      <w:pPr>
        <w:pStyle w:val="3"/>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第六条</w:t>
      </w:r>
      <w:r>
        <w:rPr>
          <w:rFonts w:hint="eastAsia" w:ascii="Times New Roman" w:hAnsi="Times New Roman" w:eastAsia="仿宋_GB2312" w:cs="Times New Roman"/>
        </w:rPr>
        <w:t>　人事处负责向所在地公安机关出入境管理部门报送、变更、撤销登记备案人员信息。其中，学校中层干部及参照中层干部管理的人员由党委组织部负责汇总；其他登记备案人员的信息发生变化，由人事处负责汇总。</w:t>
      </w:r>
    </w:p>
    <w:p w14:paraId="490AFBEF">
      <w:pPr>
        <w:pStyle w:val="3"/>
        <w:tabs>
          <w:tab w:val="left" w:pos="2353"/>
        </w:tabs>
        <w:adjustRightInd w:val="0"/>
        <w:snapToGrid w:val="0"/>
        <w:spacing w:line="560" w:lineRule="exact"/>
        <w:ind w:left="0" w:firstLine="640" w:firstLineChars="200"/>
        <w:rPr>
          <w:rFonts w:ascii="Times New Roman" w:hAnsi="Times New Roman" w:eastAsia="仿宋_GB2312" w:cs="Times New Roman"/>
        </w:rPr>
      </w:pPr>
      <w:r>
        <w:rPr>
          <w:rFonts w:hint="eastAsia" w:ascii="Times New Roman" w:hAnsi="Times New Roman" w:eastAsia="黑体" w:cs="Times New Roman"/>
        </w:rPr>
        <w:t>第七条</w:t>
      </w:r>
      <w:r>
        <w:rPr>
          <w:rFonts w:hint="eastAsia" w:ascii="Times New Roman" w:hAnsi="Times New Roman" w:eastAsia="仿宋_GB2312" w:cs="Times New Roman"/>
        </w:rPr>
        <w:t>　登记备案人员因私出国（境）经所在的二级单位审核后，由相关部门审查审批；非登记备案人员因私出国（境）由所在的二级单位审查审批，报人事处备案。</w:t>
      </w:r>
    </w:p>
    <w:p w14:paraId="456FE08E">
      <w:pPr>
        <w:pStyle w:val="3"/>
        <w:tabs>
          <w:tab w:val="left" w:pos="1281"/>
        </w:tabs>
        <w:adjustRightInd w:val="0"/>
        <w:snapToGrid w:val="0"/>
        <w:spacing w:before="156" w:beforeLines="50" w:after="156" w:afterLines="50" w:line="560" w:lineRule="exact"/>
        <w:ind w:left="113"/>
        <w:jc w:val="center"/>
        <w:rPr>
          <w:rFonts w:ascii="Times New Roman" w:hAnsi="Times New Roman" w:eastAsia="黑体" w:cs="Times New Roman"/>
        </w:rPr>
      </w:pPr>
      <w:r>
        <w:rPr>
          <w:rFonts w:hint="eastAsia" w:ascii="Times New Roman" w:hAnsi="Times New Roman" w:eastAsia="黑体" w:cs="Times New Roman"/>
        </w:rPr>
        <w:t>第二章　证件管理</w:t>
      </w:r>
    </w:p>
    <w:p w14:paraId="70069487">
      <w:pPr>
        <w:pStyle w:val="3"/>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第八条</w:t>
      </w:r>
      <w:r>
        <w:rPr>
          <w:rFonts w:hint="eastAsia" w:ascii="Times New Roman" w:hAnsi="Times New Roman" w:eastAsia="仿宋_GB2312" w:cs="Times New Roman"/>
        </w:rPr>
        <w:t>　登记备案人员有明确因私出国（境）计划的可以申请办理证件。</w:t>
      </w:r>
      <w:r>
        <w:rPr>
          <w:rFonts w:hint="eastAsia" w:ascii="仿宋_GB2312" w:hAnsi="Times New Roman" w:eastAsia="仿宋_GB2312" w:cs="Times New Roman"/>
        </w:rPr>
        <w:t>本人在学校“网上办事大厅—教职工因私出国（境）审批”提交申请，</w:t>
      </w:r>
      <w:r>
        <w:rPr>
          <w:rFonts w:hint="eastAsia" w:ascii="Times New Roman" w:hAnsi="Times New Roman" w:eastAsia="仿宋_GB2312" w:cs="Times New Roman"/>
        </w:rPr>
        <w:t>经所在二级单位审核，按管理权限办理审批手续。人事处依据线上审批同意的结果，统一出具同意教职工申请办理因私出国（境）证件的函，备案人员持同意申办函到出入境管理部门办理因私出国（境）证件。</w:t>
      </w:r>
    </w:p>
    <w:p w14:paraId="477D034B">
      <w:pPr>
        <w:pStyle w:val="3"/>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第九条</w:t>
      </w:r>
      <w:r>
        <w:rPr>
          <w:rFonts w:hint="eastAsia" w:ascii="Times New Roman" w:hAnsi="Times New Roman" w:eastAsia="仿宋_GB2312" w:cs="Times New Roman"/>
        </w:rPr>
        <w:t>　非登记备案人员可按需申办证件，证件由本人妥善保管。</w:t>
      </w:r>
    </w:p>
    <w:p w14:paraId="21F41EA7">
      <w:pPr>
        <w:pStyle w:val="3"/>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第十条</w:t>
      </w:r>
      <w:r>
        <w:rPr>
          <w:rFonts w:hint="eastAsia" w:ascii="Times New Roman" w:hAnsi="Times New Roman" w:eastAsia="仿宋_GB2312" w:cs="Times New Roman"/>
        </w:rPr>
        <w:t>　登记备案人员的证件应按管理权限，由党委组织部、人事处分别指定专人集中登记管理，不得私自保存。其中，学校中层干部和参照中层干部管理人员的证件由党委组织部集中管理，其他登记备案人员的证件由人事处统一保管。</w:t>
      </w:r>
    </w:p>
    <w:p w14:paraId="2D48AE4E">
      <w:pPr>
        <w:pStyle w:val="3"/>
        <w:tabs>
          <w:tab w:val="left" w:pos="2384"/>
        </w:tabs>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第十一条</w:t>
      </w:r>
      <w:r>
        <w:rPr>
          <w:rFonts w:hint="eastAsia" w:ascii="Times New Roman" w:hAnsi="Times New Roman" w:eastAsia="仿宋_GB2312" w:cs="Times New Roman"/>
        </w:rPr>
        <w:t>　党委组织部、人事处指定专人保管登记备案人员证件，并建立健全证件管理台账。保管人员应实时掌握证件清单及管理对象出国（境）情况，严格执行收件和保管相关规定，严禁擅自违规发放证件。管理台账应做到管理对象明确、证件类型数量准确、证件借还手续记录完整。</w:t>
      </w:r>
    </w:p>
    <w:p w14:paraId="5853C4AB">
      <w:pPr>
        <w:pStyle w:val="3"/>
        <w:tabs>
          <w:tab w:val="left" w:pos="2384"/>
        </w:tabs>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第十二条</w:t>
      </w:r>
      <w:r>
        <w:rPr>
          <w:rFonts w:hint="eastAsia" w:ascii="Times New Roman" w:hAnsi="Times New Roman" w:eastAsia="仿宋_GB2312" w:cs="Times New Roman"/>
        </w:rPr>
        <w:t>　登记备案人员应在证件申办完成后</w:t>
      </w:r>
      <w:r>
        <w:rPr>
          <w:rFonts w:ascii="Times New Roman" w:hAnsi="Times New Roman" w:eastAsia="仿宋_GB2312" w:cs="Times New Roman"/>
        </w:rPr>
        <w:t>10</w:t>
      </w:r>
      <w:r>
        <w:rPr>
          <w:rFonts w:hint="eastAsia" w:ascii="Times New Roman" w:hAnsi="Times New Roman" w:eastAsia="仿宋_GB2312" w:cs="Times New Roman"/>
        </w:rPr>
        <w:t>日内，按管理权限移交证件。新被确定为登记备案人员且持有证件的，应在被确定为登记备案人员之日起</w:t>
      </w:r>
      <w:r>
        <w:rPr>
          <w:rFonts w:ascii="Times New Roman" w:hAnsi="Times New Roman" w:eastAsia="仿宋_GB2312" w:cs="Times New Roman"/>
        </w:rPr>
        <w:t>10</w:t>
      </w:r>
      <w:r>
        <w:rPr>
          <w:rFonts w:hint="eastAsia" w:ascii="Times New Roman" w:hAnsi="Times New Roman" w:eastAsia="仿宋_GB2312" w:cs="Times New Roman"/>
        </w:rPr>
        <w:t>日内，按管理权限移交证件。符合登记备案人员范围的新进教职工应在报到后</w:t>
      </w:r>
      <w:r>
        <w:rPr>
          <w:rFonts w:ascii="Times New Roman" w:hAnsi="Times New Roman" w:eastAsia="仿宋_GB2312" w:cs="Times New Roman"/>
        </w:rPr>
        <w:t>10</w:t>
      </w:r>
      <w:r>
        <w:rPr>
          <w:rFonts w:hint="eastAsia" w:ascii="Times New Roman" w:hAnsi="Times New Roman" w:eastAsia="仿宋_GB2312" w:cs="Times New Roman"/>
        </w:rPr>
        <w:t>日内按管理权限移交证件。</w:t>
      </w:r>
    </w:p>
    <w:p w14:paraId="20ACC843">
      <w:pPr>
        <w:pStyle w:val="3"/>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第十三条</w:t>
      </w:r>
      <w:r>
        <w:rPr>
          <w:rFonts w:hint="eastAsia" w:ascii="Times New Roman" w:hAnsi="Times New Roman" w:eastAsia="仿宋_GB2312" w:cs="Times New Roman"/>
        </w:rPr>
        <w:t>　教职工凡申请因私出国（境）的，无论是否成行，均应在申请出行时间结束后</w:t>
      </w:r>
      <w:r>
        <w:rPr>
          <w:rFonts w:ascii="Times New Roman" w:hAnsi="Times New Roman" w:eastAsia="仿宋_GB2312" w:cs="Times New Roman"/>
        </w:rPr>
        <w:t>10</w:t>
      </w:r>
      <w:r>
        <w:rPr>
          <w:rFonts w:hint="eastAsia" w:ascii="Times New Roman" w:hAnsi="Times New Roman" w:eastAsia="仿宋_GB2312" w:cs="Times New Roman"/>
        </w:rPr>
        <w:t>日内（遇寒暑假可顺延至开学后</w:t>
      </w:r>
      <w:r>
        <w:rPr>
          <w:rFonts w:ascii="Times New Roman" w:hAnsi="Times New Roman" w:eastAsia="仿宋_GB2312" w:cs="Times New Roman"/>
        </w:rPr>
        <w:t>10</w:t>
      </w:r>
      <w:r>
        <w:rPr>
          <w:rFonts w:hint="eastAsia" w:ascii="Times New Roman" w:hAnsi="Times New Roman" w:eastAsia="仿宋_GB2312" w:cs="Times New Roman"/>
        </w:rPr>
        <w:t>日内）通过学校网上办事大厅完成返校核验手续的办理，登记备案人员需按管理权限报告相关情况，并移交证件。</w:t>
      </w:r>
    </w:p>
    <w:p w14:paraId="1F8B7AA6">
      <w:pPr>
        <w:pStyle w:val="3"/>
        <w:adjustRightInd w:val="0"/>
        <w:snapToGrid w:val="0"/>
        <w:spacing w:line="560" w:lineRule="exact"/>
        <w:ind w:left="0" w:firstLine="656" w:firstLineChars="200"/>
        <w:rPr>
          <w:rFonts w:ascii="Times New Roman" w:hAnsi="Times New Roman" w:eastAsia="黑体" w:cs="Times New Roman"/>
          <w:spacing w:val="4"/>
        </w:rPr>
      </w:pPr>
      <w:r>
        <w:rPr>
          <w:rFonts w:hint="eastAsia" w:ascii="Times New Roman" w:hAnsi="Times New Roman" w:eastAsia="黑体" w:cs="Times New Roman"/>
          <w:spacing w:val="4"/>
        </w:rPr>
        <w:t>第十四条</w:t>
      </w:r>
      <w:r>
        <w:rPr>
          <w:rFonts w:hint="eastAsia" w:ascii="Times New Roman" w:hAnsi="Times New Roman" w:eastAsia="仿宋_GB2312" w:cs="Times New Roman"/>
          <w:spacing w:val="4"/>
        </w:rPr>
        <w:t>　登记备案人员因退休、调动或辞职等原因离校的，人事处应在一个月内办理撤销备案手续，并将其相关证件移交本人。</w:t>
      </w:r>
    </w:p>
    <w:p w14:paraId="44ECF0A5">
      <w:pPr>
        <w:pStyle w:val="3"/>
        <w:adjustRightInd w:val="0"/>
        <w:snapToGrid w:val="0"/>
        <w:spacing w:line="560" w:lineRule="exact"/>
        <w:ind w:left="0" w:firstLine="640" w:firstLineChars="200"/>
        <w:rPr>
          <w:rFonts w:ascii="Times New Roman" w:hAnsi="Times New Roman" w:eastAsia="仿宋_GB2312" w:cs="Times New Roman"/>
        </w:rPr>
      </w:pPr>
      <w:r>
        <w:rPr>
          <w:rFonts w:hint="eastAsia" w:ascii="Times New Roman" w:hAnsi="Times New Roman" w:eastAsia="黑体" w:cs="Times New Roman"/>
        </w:rPr>
        <w:t>第十五条</w:t>
      </w:r>
      <w:r>
        <w:rPr>
          <w:rFonts w:hint="eastAsia" w:ascii="Times New Roman" w:hAnsi="Times New Roman" w:eastAsia="仿宋_GB2312" w:cs="Times New Roman"/>
        </w:rPr>
        <w:t>　登记备案人员的证件在个人保管期间发生遗失、损毁或被盗等情况的，本人应在</w:t>
      </w:r>
      <w:r>
        <w:rPr>
          <w:rFonts w:ascii="Times New Roman" w:hAnsi="Times New Roman" w:eastAsia="仿宋_GB2312" w:cs="Times New Roman"/>
        </w:rPr>
        <w:t>10</w:t>
      </w:r>
      <w:r>
        <w:rPr>
          <w:rFonts w:hint="eastAsia" w:ascii="Times New Roman" w:hAnsi="Times New Roman" w:eastAsia="仿宋_GB2312" w:cs="Times New Roman"/>
        </w:rPr>
        <w:t>日内及时向发证机关申请注销，同时按管理权限向党委组织部或人事处提交出入境管理部门盖章的证件失效处理证明材料进行备案。</w:t>
      </w:r>
    </w:p>
    <w:p w14:paraId="50D8C893">
      <w:pPr>
        <w:pStyle w:val="3"/>
        <w:tabs>
          <w:tab w:val="left" w:pos="1281"/>
        </w:tabs>
        <w:adjustRightInd w:val="0"/>
        <w:snapToGrid w:val="0"/>
        <w:spacing w:before="156" w:beforeLines="50" w:after="156" w:afterLines="50" w:line="560" w:lineRule="exact"/>
        <w:ind w:left="113"/>
        <w:jc w:val="center"/>
        <w:rPr>
          <w:rFonts w:ascii="Times New Roman" w:hAnsi="Times New Roman" w:eastAsia="黑体" w:cs="Times New Roman"/>
        </w:rPr>
      </w:pPr>
      <w:r>
        <w:rPr>
          <w:rFonts w:hint="eastAsia" w:ascii="Times New Roman" w:hAnsi="Times New Roman" w:eastAsia="黑体" w:cs="Times New Roman"/>
        </w:rPr>
        <w:t>第三章　出国（境）审批程序</w:t>
      </w:r>
    </w:p>
    <w:p w14:paraId="2793990E">
      <w:pPr>
        <w:pStyle w:val="3"/>
        <w:tabs>
          <w:tab w:val="left" w:pos="2353"/>
        </w:tabs>
        <w:adjustRightInd w:val="0"/>
        <w:snapToGrid w:val="0"/>
        <w:spacing w:line="560" w:lineRule="exact"/>
        <w:ind w:left="0" w:firstLine="640" w:firstLineChars="200"/>
        <w:rPr>
          <w:rFonts w:ascii="Times New Roman" w:hAnsi="Times New Roman" w:eastAsia="仿宋_GB2312" w:cs="Times New Roman"/>
        </w:rPr>
      </w:pPr>
      <w:r>
        <w:rPr>
          <w:rFonts w:hint="eastAsia" w:ascii="Times New Roman" w:hAnsi="Times New Roman" w:eastAsia="黑体" w:cs="Times New Roman"/>
        </w:rPr>
        <w:t>第十六条</w:t>
      </w:r>
      <w:r>
        <w:rPr>
          <w:rFonts w:hint="eastAsia" w:ascii="Times New Roman" w:hAnsi="Times New Roman" w:eastAsia="仿宋_GB2312" w:cs="Times New Roman"/>
        </w:rPr>
        <w:t>　教职工一般安排在寒暑假或其他法定节假日因私出国（境）。确需在工作日出行的，应提前办理完成请假手续，再提交因私出国（境）申请。教职工在审批通过后方可出行，登记备案人员在审批通过后方可领取证件。</w:t>
      </w:r>
    </w:p>
    <w:p w14:paraId="646365E8">
      <w:pPr>
        <w:adjustRightInd w:val="0"/>
        <w:snapToGrid w:val="0"/>
        <w:spacing w:line="560" w:lineRule="exact"/>
        <w:ind w:firstLine="640" w:firstLineChars="200"/>
        <w:rPr>
          <w:rFonts w:eastAsia="黑体"/>
          <w:szCs w:val="32"/>
        </w:rPr>
      </w:pPr>
      <w:r>
        <w:rPr>
          <w:rFonts w:hint="eastAsia"/>
          <w:szCs w:val="32"/>
        </w:rPr>
        <w:t>教职工出行前或出行期间，确有特殊原因需变更起止时间、前往目的地、过境地区等行程信息，应在审批系统中及时提交变更申请，并注明变更原因，经审批同意后可按新行程出行。未成行再次申请因私出国（境）的，应重新办理申请手续。</w:t>
      </w:r>
    </w:p>
    <w:p w14:paraId="54495B7C">
      <w:pPr>
        <w:pStyle w:val="3"/>
        <w:tabs>
          <w:tab w:val="left" w:pos="2353"/>
        </w:tabs>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第十七条</w:t>
      </w:r>
      <w:r>
        <w:rPr>
          <w:rFonts w:hint="eastAsia" w:ascii="Times New Roman" w:hAnsi="Times New Roman" w:eastAsia="仿宋_GB2312" w:cs="Times New Roman"/>
        </w:rPr>
        <w:t>　教职工因私出国（境）实行一事（次）一批，线上办理。</w:t>
      </w:r>
    </w:p>
    <w:p w14:paraId="1D477499">
      <w:pPr>
        <w:pStyle w:val="3"/>
        <w:tabs>
          <w:tab w:val="left" w:pos="2353"/>
        </w:tabs>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第十八条</w:t>
      </w:r>
      <w:r>
        <w:rPr>
          <w:rFonts w:hint="eastAsia" w:ascii="Times New Roman" w:hAnsi="Times New Roman" w:eastAsia="仿宋_GB2312" w:cs="Times New Roman"/>
        </w:rPr>
        <w:t>　行前承诺。申请人应知晓并同意《因私出国（境）行前承诺书》相关内容。</w:t>
      </w:r>
    </w:p>
    <w:p w14:paraId="5950CF2C">
      <w:pPr>
        <w:pStyle w:val="3"/>
        <w:tabs>
          <w:tab w:val="left" w:pos="2353"/>
        </w:tabs>
        <w:adjustRightInd w:val="0"/>
        <w:snapToGrid w:val="0"/>
        <w:spacing w:line="560" w:lineRule="exact"/>
        <w:ind w:left="0" w:firstLine="640" w:firstLineChars="200"/>
        <w:rPr>
          <w:rFonts w:hint="eastAsia" w:ascii="仿宋_GB2312" w:hAnsi="Times New Roman" w:eastAsia="仿宋_GB2312" w:cs="Times New Roman"/>
        </w:rPr>
      </w:pPr>
      <w:r>
        <w:rPr>
          <w:rFonts w:hint="eastAsia" w:ascii="Times New Roman" w:hAnsi="Times New Roman" w:eastAsia="黑体" w:cs="Times New Roman"/>
        </w:rPr>
        <w:t>第十九条</w:t>
      </w:r>
      <w:r>
        <w:rPr>
          <w:rFonts w:hint="eastAsia" w:ascii="Times New Roman" w:hAnsi="Times New Roman" w:eastAsia="仿宋_GB2312" w:cs="Times New Roman"/>
        </w:rPr>
        <w:t>　本人申请。教职工应在出行前</w:t>
      </w:r>
      <w:r>
        <w:rPr>
          <w:rFonts w:ascii="Times New Roman" w:hAnsi="Times New Roman" w:eastAsia="仿宋_GB2312" w:cs="Times New Roman"/>
        </w:rPr>
        <w:t>10</w:t>
      </w:r>
      <w:r>
        <w:rPr>
          <w:rFonts w:hint="eastAsia" w:ascii="Times New Roman" w:hAnsi="Times New Roman" w:eastAsia="仿宋_GB2312" w:cs="Times New Roman"/>
        </w:rPr>
        <w:t>日内（寒暑假出行的可于放假前</w:t>
      </w:r>
      <w:r>
        <w:rPr>
          <w:rFonts w:ascii="Times New Roman" w:hAnsi="Times New Roman" w:eastAsia="仿宋_GB2312" w:cs="Times New Roman"/>
        </w:rPr>
        <w:t>10</w:t>
      </w:r>
      <w:r>
        <w:rPr>
          <w:rFonts w:hint="eastAsia" w:ascii="Times New Roman" w:hAnsi="Times New Roman" w:eastAsia="仿宋_GB2312" w:cs="Times New Roman"/>
        </w:rPr>
        <w:t>日内）在学校</w:t>
      </w:r>
      <w:r>
        <w:rPr>
          <w:rFonts w:hint="eastAsia" w:ascii="仿宋_GB2312" w:hAnsi="Times New Roman" w:eastAsia="仿宋_GB2312" w:cs="Times New Roman"/>
        </w:rPr>
        <w:t>“网上办事大厅—教职工因私出国（境）审批”提交线上申请。</w:t>
      </w:r>
    </w:p>
    <w:p w14:paraId="0C28B0AA">
      <w:pPr>
        <w:pStyle w:val="3"/>
        <w:tabs>
          <w:tab w:val="left" w:pos="2353"/>
        </w:tabs>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第二十条</w:t>
      </w:r>
      <w:r>
        <w:rPr>
          <w:rFonts w:hint="eastAsia" w:ascii="Times New Roman" w:hAnsi="Times New Roman" w:eastAsia="仿宋_GB2312" w:cs="Times New Roman"/>
        </w:rPr>
        <w:t>　单位审核。由所在二级单位负责审核。二级单位应严格把关审核，对不合规的申请应及时驳回；发现异常情况的，应立即向学校纪委或组织人事部门报告。</w:t>
      </w:r>
    </w:p>
    <w:p w14:paraId="100E2FE5">
      <w:pPr>
        <w:pStyle w:val="3"/>
        <w:tabs>
          <w:tab w:val="left" w:pos="2353"/>
        </w:tabs>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第二十一条</w:t>
      </w:r>
      <w:r>
        <w:rPr>
          <w:rFonts w:hint="eastAsia" w:ascii="Times New Roman" w:hAnsi="Times New Roman" w:eastAsia="仿宋_GB2312" w:cs="Times New Roman"/>
        </w:rPr>
        <w:t>　审批备案。党委组织部负责的管理对象提出申请的，由纪检监察室、党委组织部审查，报分管校领导审批。人事处负责的管理对象由纪检监察室、人事处审查，由人事处审批。涉密岗位人员及离开涉密岗位仍在脱密期内的人员，按相关规定执行。</w:t>
      </w:r>
    </w:p>
    <w:p w14:paraId="0B501845">
      <w:pPr>
        <w:pStyle w:val="3"/>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第二十二条</w:t>
      </w:r>
      <w:r>
        <w:rPr>
          <w:rFonts w:hint="eastAsia" w:ascii="Times New Roman" w:hAnsi="Times New Roman" w:eastAsia="仿宋_GB2312" w:cs="Times New Roman"/>
        </w:rPr>
        <w:t>　返校核验。教职工应严格按照学校审批的时间和目的地出行，登记备案人员入境后应及时在</w:t>
      </w:r>
      <w:r>
        <w:rPr>
          <w:rFonts w:hint="eastAsia" w:ascii="仿宋_GB2312" w:hAnsi="Times New Roman" w:eastAsia="仿宋_GB2312" w:cs="Times New Roman"/>
        </w:rPr>
        <w:t>“网上办事大厅—教职工因私出国（境）审批”进行返校核验，核验时需明确证件交还时间并提供“</w:t>
      </w:r>
      <w:r>
        <w:rPr>
          <w:rFonts w:hint="eastAsia" w:ascii="Times New Roman" w:hAnsi="Times New Roman" w:eastAsia="仿宋_GB2312" w:cs="Times New Roman"/>
        </w:rPr>
        <w:t>移民局</w:t>
      </w:r>
      <w:r>
        <w:rPr>
          <w:rFonts w:ascii="Times New Roman" w:hAnsi="Times New Roman" w:eastAsia="仿宋_GB2312" w:cs="Times New Roman"/>
        </w:rPr>
        <w:t>12367</w:t>
      </w:r>
      <w:r>
        <w:rPr>
          <w:rFonts w:hint="eastAsia" w:ascii="仿宋_GB2312" w:hAnsi="Times New Roman" w:eastAsia="仿宋_GB2312" w:cs="Times New Roman"/>
        </w:rPr>
        <w:t>”</w:t>
      </w:r>
      <w:r>
        <w:rPr>
          <w:rFonts w:hint="eastAsia" w:ascii="Times New Roman" w:hAnsi="Times New Roman" w:eastAsia="仿宋_GB2312" w:cs="Times New Roman"/>
        </w:rPr>
        <w:t>小程序上显示的本次出入境记录截图。实际出行时间、地点与审批备案信息不一致的，本人需线下提交情况说明，由所在单位主要负责人审核签署意见后，按照管理权限报党委组织部或人事处。教职工未经批准不得逾期滞留，对逾期不归的，将按照相关规定处理。</w:t>
      </w:r>
    </w:p>
    <w:p w14:paraId="1ABFCBC3">
      <w:pPr>
        <w:adjustRightInd w:val="0"/>
        <w:snapToGrid w:val="0"/>
        <w:spacing w:line="560" w:lineRule="exact"/>
        <w:ind w:firstLine="640" w:firstLineChars="200"/>
        <w:rPr>
          <w:szCs w:val="32"/>
        </w:rPr>
      </w:pPr>
      <w:r>
        <w:rPr>
          <w:rFonts w:hint="eastAsia" w:eastAsia="黑体"/>
          <w:szCs w:val="32"/>
        </w:rPr>
        <w:t>第二十三条</w:t>
      </w:r>
      <w:r>
        <w:rPr>
          <w:rFonts w:hint="eastAsia"/>
          <w:szCs w:val="32"/>
        </w:rPr>
        <w:t>　具有下列情形之一的，不予批准出国（境）：</w:t>
      </w:r>
    </w:p>
    <w:p w14:paraId="4AF8B043">
      <w:pPr>
        <w:adjustRightInd w:val="0"/>
        <w:snapToGrid w:val="0"/>
        <w:spacing w:line="560" w:lineRule="exact"/>
        <w:ind w:firstLine="640" w:firstLineChars="200"/>
        <w:rPr>
          <w:szCs w:val="32"/>
        </w:rPr>
      </w:pPr>
      <w:r>
        <w:rPr>
          <w:rFonts w:hint="eastAsia"/>
          <w:szCs w:val="32"/>
        </w:rPr>
        <w:t>（一）被判处刑罚尚未执行完毕或者属于刑事案件被告人、犯罪嫌疑人的；</w:t>
      </w:r>
    </w:p>
    <w:p w14:paraId="418ECB90">
      <w:pPr>
        <w:adjustRightInd w:val="0"/>
        <w:snapToGrid w:val="0"/>
        <w:spacing w:line="560" w:lineRule="exact"/>
        <w:ind w:firstLine="640" w:firstLineChars="200"/>
        <w:rPr>
          <w:szCs w:val="32"/>
        </w:rPr>
      </w:pPr>
      <w:r>
        <w:rPr>
          <w:rFonts w:hint="eastAsia"/>
          <w:szCs w:val="32"/>
        </w:rPr>
        <w:t>（二）涉嫌违纪违法正在接受纪检监察等有关机关立案审查调查的；</w:t>
      </w:r>
    </w:p>
    <w:p w14:paraId="1E242942">
      <w:pPr>
        <w:adjustRightInd w:val="0"/>
        <w:snapToGrid w:val="0"/>
        <w:spacing w:line="560" w:lineRule="exact"/>
        <w:ind w:firstLine="640" w:firstLineChars="200"/>
        <w:rPr>
          <w:szCs w:val="32"/>
        </w:rPr>
      </w:pPr>
      <w:r>
        <w:rPr>
          <w:rFonts w:hint="eastAsia"/>
          <w:szCs w:val="32"/>
        </w:rPr>
        <w:t>（三）有未了结的民事案件，人民法院决定不准出境的；</w:t>
      </w:r>
    </w:p>
    <w:p w14:paraId="6C4F8990">
      <w:pPr>
        <w:adjustRightInd w:val="0"/>
        <w:snapToGrid w:val="0"/>
        <w:spacing w:line="560" w:lineRule="exact"/>
        <w:ind w:firstLine="640" w:firstLineChars="200"/>
      </w:pPr>
      <w:r>
        <w:rPr>
          <w:rFonts w:hint="eastAsia"/>
          <w:szCs w:val="32"/>
        </w:rPr>
        <w:t>（四）在诫勉期内，或受党纪政务处分且影响期未满的；</w:t>
      </w:r>
    </w:p>
    <w:p w14:paraId="425D492E">
      <w:pPr>
        <w:adjustRightInd w:val="0"/>
        <w:snapToGrid w:val="0"/>
        <w:spacing w:line="560" w:lineRule="exact"/>
        <w:ind w:firstLine="640" w:firstLineChars="200"/>
        <w:rPr>
          <w:szCs w:val="32"/>
        </w:rPr>
      </w:pPr>
      <w:r>
        <w:rPr>
          <w:rFonts w:hint="eastAsia"/>
          <w:szCs w:val="32"/>
        </w:rPr>
        <w:t>（五）已确定因调动、辞职等原因离校，或正在办理离校手续的；</w:t>
      </w:r>
    </w:p>
    <w:p w14:paraId="0FCD4AE5">
      <w:pPr>
        <w:adjustRightInd w:val="0"/>
        <w:snapToGrid w:val="0"/>
        <w:spacing w:line="560" w:lineRule="exact"/>
        <w:ind w:firstLine="640" w:firstLineChars="200"/>
        <w:rPr>
          <w:szCs w:val="32"/>
        </w:rPr>
      </w:pPr>
      <w:r>
        <w:rPr>
          <w:rFonts w:hint="eastAsia"/>
          <w:szCs w:val="32"/>
        </w:rPr>
        <w:t>（六）有编造情况、提供虚假证明等欺骗行为的；</w:t>
      </w:r>
    </w:p>
    <w:p w14:paraId="51BEFD38">
      <w:pPr>
        <w:adjustRightInd w:val="0"/>
        <w:snapToGrid w:val="0"/>
        <w:spacing w:line="560" w:lineRule="exact"/>
        <w:ind w:firstLine="640" w:firstLineChars="200"/>
        <w:rPr>
          <w:szCs w:val="32"/>
        </w:rPr>
      </w:pPr>
      <w:r>
        <w:rPr>
          <w:rFonts w:hint="eastAsia"/>
          <w:szCs w:val="32"/>
        </w:rPr>
        <w:t>（七）其他经相关部门认定不宜出国（境）的。</w:t>
      </w:r>
    </w:p>
    <w:p w14:paraId="270538DE">
      <w:pPr>
        <w:pStyle w:val="3"/>
        <w:tabs>
          <w:tab w:val="left" w:pos="1281"/>
        </w:tabs>
        <w:adjustRightInd w:val="0"/>
        <w:snapToGrid w:val="0"/>
        <w:spacing w:before="156" w:beforeLines="50" w:after="156" w:afterLines="50" w:line="560" w:lineRule="exact"/>
        <w:ind w:left="113"/>
        <w:jc w:val="center"/>
        <w:rPr>
          <w:rFonts w:ascii="Times New Roman" w:hAnsi="Times New Roman" w:eastAsia="黑体" w:cs="Times New Roman"/>
        </w:rPr>
      </w:pPr>
      <w:r>
        <w:rPr>
          <w:rFonts w:hint="eastAsia" w:ascii="Times New Roman" w:hAnsi="Times New Roman" w:eastAsia="黑体" w:cs="Times New Roman"/>
        </w:rPr>
        <w:t>第四章　核查与监督</w:t>
      </w:r>
    </w:p>
    <w:p w14:paraId="0E63693A">
      <w:pPr>
        <w:pStyle w:val="3"/>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第二十四条</w:t>
      </w:r>
      <w:r>
        <w:rPr>
          <w:rFonts w:hint="eastAsia" w:ascii="Times New Roman" w:hAnsi="Times New Roman" w:eastAsia="仿宋_GB2312" w:cs="Times New Roman"/>
        </w:rPr>
        <w:t>　组织人事部门按管理权限在每学期开学后对登记备案人员因私出国（境）情况及证件管理情况开展集中核查，对核查中发现的问题及时予以处置。</w:t>
      </w:r>
    </w:p>
    <w:p w14:paraId="16C8A1FA">
      <w:pPr>
        <w:pStyle w:val="3"/>
        <w:adjustRightInd w:val="0"/>
        <w:snapToGrid w:val="0"/>
        <w:spacing w:line="560" w:lineRule="exact"/>
        <w:ind w:left="0" w:firstLine="640" w:firstLineChars="200"/>
        <w:rPr>
          <w:rFonts w:ascii="Times New Roman" w:hAnsi="Times New Roman" w:eastAsia="仿宋_GB2312" w:cs="Times New Roman"/>
        </w:rPr>
      </w:pPr>
      <w:r>
        <w:rPr>
          <w:rFonts w:hint="eastAsia" w:ascii="Times New Roman" w:hAnsi="Times New Roman" w:eastAsia="黑体" w:cs="Times New Roman"/>
        </w:rPr>
        <w:t>第二十五条</w:t>
      </w:r>
      <w:r>
        <w:rPr>
          <w:rFonts w:hint="eastAsia" w:ascii="Times New Roman" w:hAnsi="Times New Roman" w:eastAsia="仿宋_GB2312" w:cs="Times New Roman"/>
        </w:rPr>
        <w:t>　组织人事部门按管理权限及时督促登记备案人员移交证件，对逾期未移交证件的人员开展重点监督，并视情况会同所在二级单位或纪检监察室开展专项监督。</w:t>
      </w:r>
    </w:p>
    <w:p w14:paraId="29FAA75F">
      <w:pPr>
        <w:pStyle w:val="3"/>
        <w:tabs>
          <w:tab w:val="left" w:pos="1281"/>
        </w:tabs>
        <w:adjustRightInd w:val="0"/>
        <w:snapToGrid w:val="0"/>
        <w:spacing w:before="156" w:beforeLines="50" w:after="156" w:afterLines="50" w:line="560" w:lineRule="exact"/>
        <w:ind w:left="113"/>
        <w:jc w:val="center"/>
        <w:rPr>
          <w:rFonts w:ascii="Times New Roman" w:hAnsi="Times New Roman" w:eastAsia="黑体" w:cs="Times New Roman"/>
        </w:rPr>
      </w:pPr>
      <w:r>
        <w:rPr>
          <w:rFonts w:hint="eastAsia" w:ascii="Times New Roman" w:hAnsi="Times New Roman" w:eastAsia="黑体" w:cs="Times New Roman"/>
        </w:rPr>
        <w:t>第五章　纪律要求</w:t>
      </w:r>
    </w:p>
    <w:p w14:paraId="0FF3C028">
      <w:pPr>
        <w:pStyle w:val="3"/>
        <w:tabs>
          <w:tab w:val="left" w:pos="2674"/>
        </w:tabs>
        <w:adjustRightInd w:val="0"/>
        <w:snapToGrid w:val="0"/>
        <w:spacing w:line="560" w:lineRule="exact"/>
        <w:ind w:left="0" w:firstLine="640" w:firstLineChars="200"/>
        <w:rPr>
          <w:rFonts w:ascii="Times New Roman" w:hAnsi="Times New Roman" w:eastAsia="仿宋_GB2312" w:cs="Times New Roman"/>
        </w:rPr>
      </w:pPr>
      <w:r>
        <w:rPr>
          <w:rFonts w:hint="eastAsia" w:ascii="Times New Roman" w:hAnsi="Times New Roman" w:eastAsia="黑体" w:cs="Times New Roman"/>
        </w:rPr>
        <w:t>第二十六条</w:t>
      </w:r>
      <w:r>
        <w:rPr>
          <w:rFonts w:hint="eastAsia" w:ascii="Times New Roman" w:hAnsi="Times New Roman" w:eastAsia="仿宋_GB2312" w:cs="Times New Roman"/>
        </w:rPr>
        <w:t>　出国（境）人员应认真贯彻执行中央对外工作方针政策，严守国家秘密，严格遵守外事纪律和相关规章制度，做到</w:t>
      </w:r>
      <w:r>
        <w:rPr>
          <w:rFonts w:hint="eastAsia" w:ascii="仿宋_GB2312" w:hAnsi="Times New Roman" w:eastAsia="仿宋_GB2312" w:cs="Times New Roman"/>
        </w:rPr>
        <w:t>“十不准”</w:t>
      </w:r>
      <w:r>
        <w:rPr>
          <w:rFonts w:hint="eastAsia" w:ascii="Times New Roman" w:hAnsi="Times New Roman" w:eastAsia="仿宋_GB2312" w:cs="Times New Roman"/>
        </w:rPr>
        <w:t>：</w:t>
      </w:r>
    </w:p>
    <w:p w14:paraId="151F6D70">
      <w:pPr>
        <w:adjustRightInd w:val="0"/>
        <w:snapToGrid w:val="0"/>
        <w:spacing w:line="560" w:lineRule="exact"/>
        <w:ind w:firstLine="640" w:firstLineChars="200"/>
        <w:rPr>
          <w:rFonts w:eastAsia="黑体"/>
          <w:szCs w:val="32"/>
        </w:rPr>
      </w:pPr>
      <w:r>
        <w:rPr>
          <w:rFonts w:hint="eastAsia"/>
          <w:szCs w:val="32"/>
        </w:rPr>
        <w:t>不准弄虚作假申请因私出国（境）或骗取证件；不准未经批准擅自因私出国（境）；不准违反外事纪律，在国（境）外有危害国家安全行为和其他违规违纪行为；不准超过审批时限在国（境）外滞留；不准擅自变更出国（境）目的地；不准在国（境）外期间同时持用因公和因私两种出入境证件，或通过因私途径执行公务；不准以任何理由私自获得国外长期居留许可、香港或澳门永久性居民身份证；不准延迟上交或不上交证件；不准隐瞒不报因私出国（境）有关情况；不准有其他违反出国（境）相关法律法规和政策规定的行为。</w:t>
      </w:r>
    </w:p>
    <w:p w14:paraId="71B63049">
      <w:pPr>
        <w:pStyle w:val="3"/>
        <w:adjustRightInd w:val="0"/>
        <w:snapToGrid w:val="0"/>
        <w:spacing w:line="560" w:lineRule="exact"/>
        <w:ind w:left="0" w:firstLine="648" w:firstLineChars="200"/>
        <w:rPr>
          <w:rFonts w:ascii="Times New Roman" w:hAnsi="Times New Roman" w:eastAsia="黑体" w:cs="Times New Roman"/>
          <w:spacing w:val="2"/>
        </w:rPr>
      </w:pPr>
      <w:r>
        <w:rPr>
          <w:rFonts w:hint="eastAsia" w:ascii="Times New Roman" w:hAnsi="Times New Roman" w:eastAsia="黑体" w:cs="Times New Roman"/>
          <w:spacing w:val="2"/>
        </w:rPr>
        <w:t>第二十七条</w:t>
      </w:r>
      <w:r>
        <w:rPr>
          <w:rFonts w:hint="eastAsia" w:ascii="Times New Roman" w:hAnsi="Times New Roman" w:eastAsia="仿宋_GB2312" w:cs="Times New Roman"/>
          <w:spacing w:val="2"/>
        </w:rPr>
        <w:t>　对违反</w:t>
      </w:r>
      <w:r>
        <w:rPr>
          <w:rFonts w:hint="eastAsia" w:ascii="仿宋_GB2312" w:hAnsi="Times New Roman" w:eastAsia="仿宋_GB2312" w:cs="Times New Roman"/>
          <w:spacing w:val="2"/>
        </w:rPr>
        <w:t>“十不准”</w:t>
      </w:r>
      <w:r>
        <w:rPr>
          <w:rFonts w:hint="eastAsia" w:ascii="Times New Roman" w:hAnsi="Times New Roman" w:eastAsia="仿宋_GB2312" w:cs="Times New Roman"/>
          <w:spacing w:val="2"/>
        </w:rPr>
        <w:t>规定的教职工，学校予以严肃问责、依规处理。情节较轻的，给予谈话提醒、批评教育、责令作出检查或通报批评等处理；情节较重或造成不良影响的，给予诫勉、组织处理或党纪政务处分；触犯刑律的，移送司法机关处理。</w:t>
      </w:r>
    </w:p>
    <w:p w14:paraId="75674F1C">
      <w:pPr>
        <w:pStyle w:val="3"/>
        <w:tabs>
          <w:tab w:val="left" w:pos="2730"/>
        </w:tabs>
        <w:adjustRightInd w:val="0"/>
        <w:snapToGrid w:val="0"/>
        <w:spacing w:line="560" w:lineRule="exact"/>
        <w:ind w:left="0" w:firstLine="640" w:firstLineChars="200"/>
        <w:rPr>
          <w:rFonts w:ascii="Times New Roman" w:hAnsi="Times New Roman" w:eastAsia="仿宋_GB2312" w:cs="Times New Roman"/>
        </w:rPr>
      </w:pPr>
      <w:r>
        <w:rPr>
          <w:rFonts w:hint="eastAsia" w:ascii="Times New Roman" w:hAnsi="Times New Roman" w:eastAsia="黑体" w:cs="Times New Roman"/>
        </w:rPr>
        <w:t>第二十八条</w:t>
      </w:r>
      <w:r>
        <w:rPr>
          <w:rFonts w:hint="eastAsia" w:ascii="Times New Roman" w:hAnsi="Times New Roman" w:eastAsia="仿宋_GB2312" w:cs="Times New Roman"/>
        </w:rPr>
        <w:t>　管理部门或相关单位对审核审批教职工因私出国（境）事项把关不严或违规审核审批的，以及相关人员不严格履行管理等职责的，学校应对相关责任人予以严肃追责，给予通报批评、责令检查等处理，情节严重的予以党纪政务处分。</w:t>
      </w:r>
    </w:p>
    <w:p w14:paraId="1752E946">
      <w:pPr>
        <w:pStyle w:val="3"/>
        <w:tabs>
          <w:tab w:val="left" w:pos="1281"/>
        </w:tabs>
        <w:adjustRightInd w:val="0"/>
        <w:snapToGrid w:val="0"/>
        <w:spacing w:before="156" w:beforeLines="50" w:after="156" w:afterLines="50" w:line="560" w:lineRule="exact"/>
        <w:ind w:left="113"/>
        <w:jc w:val="center"/>
        <w:rPr>
          <w:rFonts w:ascii="Times New Roman" w:hAnsi="Times New Roman" w:eastAsia="黑体" w:cs="Times New Roman"/>
        </w:rPr>
      </w:pPr>
      <w:r>
        <w:rPr>
          <w:rFonts w:hint="eastAsia" w:ascii="Times New Roman" w:hAnsi="Times New Roman" w:eastAsia="黑体" w:cs="Times New Roman"/>
        </w:rPr>
        <w:t>第六章　附则</w:t>
      </w:r>
    </w:p>
    <w:p w14:paraId="62CBDEE5">
      <w:pPr>
        <w:pStyle w:val="3"/>
        <w:adjustRightInd w:val="0"/>
        <w:snapToGrid w:val="0"/>
        <w:spacing w:line="560" w:lineRule="exact"/>
        <w:ind w:left="0" w:firstLine="640" w:firstLineChars="200"/>
        <w:rPr>
          <w:rFonts w:ascii="Times New Roman" w:hAnsi="Times New Roman" w:eastAsia="黑体" w:cs="Times New Roman"/>
        </w:rPr>
      </w:pPr>
      <w:r>
        <w:rPr>
          <w:rFonts w:hint="eastAsia" w:ascii="Times New Roman" w:hAnsi="Times New Roman" w:eastAsia="黑体" w:cs="Times New Roman"/>
        </w:rPr>
        <w:t>第二十九条</w:t>
      </w:r>
      <w:r>
        <w:rPr>
          <w:rFonts w:hint="eastAsia" w:ascii="Times New Roman" w:hAnsi="Times New Roman" w:eastAsia="仿宋_GB2312" w:cs="Times New Roman"/>
        </w:rPr>
        <w:t>　本规定由党委组织部、人事处负责解释。</w:t>
      </w:r>
    </w:p>
    <w:p w14:paraId="4232E76F">
      <w:pPr>
        <w:pStyle w:val="3"/>
        <w:adjustRightInd w:val="0"/>
        <w:snapToGrid w:val="0"/>
        <w:spacing w:line="560" w:lineRule="exact"/>
        <w:ind w:left="0" w:firstLine="640" w:firstLineChars="200"/>
        <w:rPr>
          <w:rFonts w:ascii="Times New Roman" w:hAnsi="Times New Roman" w:eastAsia="仿宋_GB2312" w:cs="Times New Roman"/>
        </w:rPr>
      </w:pPr>
      <w:r>
        <w:rPr>
          <w:rFonts w:hint="eastAsia" w:ascii="Times New Roman" w:hAnsi="Times New Roman" w:eastAsia="黑体" w:cs="Times New Roman"/>
        </w:rPr>
        <w:t>第三十条</w:t>
      </w:r>
      <w:r>
        <w:rPr>
          <w:rFonts w:hint="eastAsia" w:ascii="Times New Roman" w:hAnsi="Times New Roman" w:eastAsia="仿宋_GB2312" w:cs="Times New Roman"/>
        </w:rPr>
        <w:t>　本规定自发布之日起施行。原《浙江师范大学教职工因私出国境管理规定》（浙师人字〔</w:t>
      </w:r>
      <w:r>
        <w:rPr>
          <w:rFonts w:ascii="Times New Roman" w:hAnsi="Times New Roman" w:eastAsia="仿宋_GB2312" w:cs="Times New Roman"/>
        </w:rPr>
        <w:t>2019</w:t>
      </w:r>
      <w:r>
        <w:rPr>
          <w:rFonts w:hint="eastAsia" w:ascii="Times New Roman" w:hAnsi="Times New Roman" w:eastAsia="仿宋_GB2312" w:cs="Times New Roman"/>
        </w:rPr>
        <w:t>〕</w:t>
      </w:r>
      <w:r>
        <w:rPr>
          <w:rFonts w:ascii="Times New Roman" w:hAnsi="Times New Roman" w:eastAsia="仿宋_GB2312" w:cs="Times New Roman"/>
        </w:rPr>
        <w:t>16</w:t>
      </w:r>
      <w:r>
        <w:rPr>
          <w:rFonts w:hint="eastAsia" w:ascii="Times New Roman" w:hAnsi="Times New Roman" w:eastAsia="仿宋_GB2312" w:cs="Times New Roman"/>
        </w:rPr>
        <w:t>号）同时废止。</w:t>
      </w:r>
    </w:p>
    <w:p w14:paraId="642695E4">
      <w:pPr>
        <w:adjustRightInd w:val="0"/>
        <w:snapToGrid w:val="0"/>
      </w:pPr>
    </w:p>
    <w:p w14:paraId="426BFCC5">
      <w:pPr>
        <w:adjustRightInd w:val="0"/>
        <w:snapToGrid w:val="0"/>
      </w:pPr>
    </w:p>
    <w:tbl>
      <w:tblPr>
        <w:tblStyle w:val="8"/>
        <w:tblpPr w:leftFromText="181" w:rightFromText="181" w:horzAnchor="margin" w:tblpYSpec="bottom"/>
        <w:tblW w:w="0" w:type="auto"/>
        <w:tblInd w:w="0" w:type="dxa"/>
        <w:tblLayout w:type="fixed"/>
        <w:tblCellMar>
          <w:top w:w="0" w:type="dxa"/>
          <w:left w:w="0" w:type="dxa"/>
          <w:bottom w:w="0" w:type="dxa"/>
          <w:right w:w="0" w:type="dxa"/>
        </w:tblCellMar>
      </w:tblPr>
      <w:tblGrid>
        <w:gridCol w:w="4511"/>
        <w:gridCol w:w="4512"/>
      </w:tblGrid>
      <w:tr w14:paraId="55D03ECE">
        <w:tblPrEx>
          <w:tblCellMar>
            <w:top w:w="0" w:type="dxa"/>
            <w:left w:w="0" w:type="dxa"/>
            <w:bottom w:w="0" w:type="dxa"/>
            <w:right w:w="0" w:type="dxa"/>
          </w:tblCellMar>
        </w:tblPrEx>
        <w:trPr>
          <w:cantSplit/>
          <w:trHeight w:val="567" w:hRule="atLeast"/>
        </w:trPr>
        <w:tc>
          <w:tcPr>
            <w:tcW w:w="9023" w:type="dxa"/>
            <w:gridSpan w:val="2"/>
            <w:tcBorders>
              <w:top w:val="single" w:color="auto" w:sz="8" w:space="0"/>
              <w:bottom w:val="single" w:color="auto" w:sz="4" w:space="0"/>
            </w:tcBorders>
            <w:vAlign w:val="center"/>
          </w:tcPr>
          <w:p w14:paraId="1F5332CA">
            <w:pPr>
              <w:adjustRightInd w:val="0"/>
              <w:snapToGrid w:val="0"/>
              <w:spacing w:line="240" w:lineRule="auto"/>
              <w:jc w:val="left"/>
              <w:rPr>
                <w:sz w:val="28"/>
              </w:rPr>
            </w:pPr>
            <w:r>
              <w:rPr>
                <w:sz w:val="28"/>
              </w:rPr>
              <w:t>　抄送：</w:t>
            </w:r>
            <w:bookmarkStart w:id="3" w:name="抄送单位"/>
            <w:r>
              <w:rPr>
                <w:rFonts w:hint="eastAsia"/>
                <w:sz w:val="28"/>
              </w:rPr>
              <w:t>各党委、党总支，行知学院。</w:t>
            </w:r>
            <w:bookmarkEnd w:id="3"/>
          </w:p>
        </w:tc>
      </w:tr>
      <w:tr w14:paraId="77FEA587">
        <w:tblPrEx>
          <w:tblCellMar>
            <w:top w:w="0" w:type="dxa"/>
            <w:left w:w="0" w:type="dxa"/>
            <w:bottom w:w="0" w:type="dxa"/>
            <w:right w:w="0" w:type="dxa"/>
          </w:tblCellMar>
        </w:tblPrEx>
        <w:trPr>
          <w:cantSplit/>
          <w:trHeight w:val="567" w:hRule="exact"/>
        </w:trPr>
        <w:tc>
          <w:tcPr>
            <w:tcW w:w="4511" w:type="dxa"/>
            <w:tcBorders>
              <w:top w:val="single" w:color="auto" w:sz="4" w:space="0"/>
              <w:bottom w:val="single" w:color="auto" w:sz="8" w:space="0"/>
            </w:tcBorders>
            <w:vAlign w:val="center"/>
          </w:tcPr>
          <w:p w14:paraId="3106535B">
            <w:pPr>
              <w:adjustRightInd w:val="0"/>
              <w:snapToGrid w:val="0"/>
              <w:spacing w:line="240" w:lineRule="auto"/>
              <w:rPr>
                <w:sz w:val="28"/>
              </w:rPr>
            </w:pPr>
            <w:r>
              <w:rPr>
                <w:sz w:val="28"/>
              </w:rPr>
              <w:t>　</w:t>
            </w:r>
            <w:r>
              <w:rPr>
                <w:rFonts w:hint="eastAsia"/>
                <w:sz w:val="28"/>
              </w:rPr>
              <w:t>浙江师范大学办公室</w:t>
            </w:r>
          </w:p>
        </w:tc>
        <w:tc>
          <w:tcPr>
            <w:tcW w:w="4512" w:type="dxa"/>
            <w:tcBorders>
              <w:top w:val="single" w:color="auto" w:sz="4" w:space="0"/>
              <w:bottom w:val="single" w:color="auto" w:sz="8" w:space="0"/>
            </w:tcBorders>
            <w:vAlign w:val="center"/>
          </w:tcPr>
          <w:p w14:paraId="5AB8A0D3">
            <w:pPr>
              <w:adjustRightInd w:val="0"/>
              <w:snapToGrid w:val="0"/>
              <w:spacing w:line="240" w:lineRule="auto"/>
              <w:ind w:right="320" w:rightChars="100"/>
              <w:jc w:val="right"/>
              <w:rPr>
                <w:sz w:val="28"/>
              </w:rPr>
            </w:pPr>
            <w:bookmarkStart w:id="4" w:name="印发日期"/>
            <w:r>
              <w:rPr>
                <w:rFonts w:hint="eastAsia" w:cs="宋体"/>
                <w:kern w:val="0"/>
                <w:sz w:val="28"/>
              </w:rPr>
              <w:t>2026年4月27日印发</w:t>
            </w:r>
            <w:bookmarkEnd w:id="4"/>
          </w:p>
        </w:tc>
      </w:tr>
    </w:tbl>
    <w:p w14:paraId="29C5AB8E">
      <w:pPr>
        <w:adjustRightInd w:val="0"/>
        <w:snapToGrid w:val="0"/>
      </w:pPr>
    </w:p>
    <w:sectPr>
      <w:footerReference r:id="rId5" w:type="default"/>
      <w:footerReference r:id="rId6" w:type="even"/>
      <w:pgSz w:w="11906" w:h="16838"/>
      <w:pgMar w:top="1928" w:right="1418" w:bottom="1985" w:left="1474" w:header="851" w:footer="1531"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EB7C54-36FA-4840-84D2-5178DE4CDA3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048DA847-61C8-4089-B366-1590E4E0932E}"/>
  </w:font>
  <w:font w:name="方正小标宋简体">
    <w:panose1 w:val="03000509000000000000"/>
    <w:charset w:val="86"/>
    <w:family w:val="auto"/>
    <w:pitch w:val="default"/>
    <w:sig w:usb0="00000001" w:usb1="080E0000" w:usb2="00000000" w:usb3="00000000" w:csb0="00040000" w:csb1="00000000"/>
    <w:embedRegular r:id="rId3" w:fontKey="{AF40C9EC-06AA-4721-9283-F17B73B7128E}"/>
  </w:font>
  <w:font w:name="仿宋_GB2312">
    <w:panose1 w:val="02010609030101010101"/>
    <w:charset w:val="86"/>
    <w:family w:val="modern"/>
    <w:pitch w:val="default"/>
    <w:sig w:usb0="00000001" w:usb1="080E0000" w:usb2="00000000" w:usb3="00000000" w:csb0="00040000" w:csb1="00000000"/>
    <w:embedRegular r:id="rId4" w:fontKey="{9514CC1D-1ECB-454B-AA23-328439F4FFD7}"/>
  </w:font>
  <w:font w:name="方正仿宋_GB2312">
    <w:panose1 w:val="02000000000000000000"/>
    <w:charset w:val="86"/>
    <w:family w:val="auto"/>
    <w:pitch w:val="default"/>
    <w:sig w:usb0="A00002BF" w:usb1="184F6CFA" w:usb2="00000012" w:usb3="00000000" w:csb0="00040001" w:csb1="00000000"/>
    <w:embedRegular r:id="rId5" w:fontKey="{358735A5-D128-4EA5-A922-2A91EDFE7EF6}"/>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FD30B">
    <w:pPr>
      <w:pStyle w:val="5"/>
      <w:wordWrap w:val="0"/>
      <w:ind w:right="11"/>
      <w:jc w:val="right"/>
      <w:rPr>
        <w:rFonts w:ascii="楷体_GB2312" w:eastAsia="楷体_GB2312"/>
        <w:sz w:val="28"/>
      </w:rPr>
    </w:pPr>
    <w:r>
      <w:rPr>
        <w:rStyle w:val="10"/>
        <w:rFonts w:hint="eastAsia" w:eastAsia="楷体_GB2312"/>
        <w:sz w:val="28"/>
      </w:rPr>
      <w:t xml:space="preserve">— </w:t>
    </w:r>
    <w:r>
      <w:rPr>
        <w:rFonts w:ascii="Times New Roman" w:hAnsi="Times New Roman" w:eastAsia="楷体_GB2312" w:cs="Times New Roman"/>
        <w:sz w:val="28"/>
      </w:rPr>
      <w:fldChar w:fldCharType="begin"/>
    </w:r>
    <w:r>
      <w:rPr>
        <w:rStyle w:val="10"/>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Fonts w:ascii="Times New Roman" w:hAnsi="Times New Roman" w:eastAsia="楷体_GB2312" w:cs="Times New Roman"/>
        <w:sz w:val="28"/>
      </w:rPr>
      <w:t>1</w:t>
    </w:r>
    <w:r>
      <w:rPr>
        <w:rFonts w:ascii="Times New Roman" w:hAnsi="Times New Roman" w:eastAsia="楷体_GB2312" w:cs="Times New Roman"/>
        <w:sz w:val="28"/>
      </w:rPr>
      <w:fldChar w:fldCharType="end"/>
    </w:r>
    <w:r>
      <w:rPr>
        <w:rFonts w:hint="eastAsia" w:eastAsia="楷体_GB2312"/>
        <w:sz w:val="28"/>
      </w:rPr>
      <w:t xml:space="preserve"> </w:t>
    </w:r>
    <w:r>
      <w:rPr>
        <w:rStyle w:val="10"/>
        <w:rFonts w:hint="eastAsia" w:eastAsia="楷体_GB2312"/>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1970979"/>
      <w:docPartObj>
        <w:docPartGallery w:val="AutoText"/>
      </w:docPartObj>
    </w:sdtPr>
    <w:sdtContent>
      <w:p w14:paraId="0968921C">
        <w:pPr>
          <w:pStyle w:val="5"/>
          <w:ind w:left="320" w:leftChars="100"/>
          <w:rPr>
            <w:rFonts w:eastAsia="楷体_GB2312"/>
            <w:sz w:val="28"/>
          </w:rPr>
        </w:pPr>
        <w:r>
          <w:rPr>
            <w:rStyle w:val="10"/>
            <w:rFonts w:hint="eastAsia" w:eastAsia="楷体_GB2312"/>
            <w:sz w:val="28"/>
          </w:rPr>
          <w:t xml:space="preserve">— </w:t>
        </w:r>
        <w:r>
          <w:rPr>
            <w:rFonts w:ascii="Times New Roman" w:hAnsi="Times New Roman" w:eastAsia="楷体_GB2312" w:cs="Times New Roman"/>
            <w:sz w:val="28"/>
          </w:rPr>
          <w:fldChar w:fldCharType="begin"/>
        </w:r>
        <w:r>
          <w:rPr>
            <w:rStyle w:val="10"/>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Fonts w:ascii="Times New Roman" w:hAnsi="Times New Roman" w:eastAsia="楷体_GB2312" w:cs="Times New Roman"/>
            <w:sz w:val="28"/>
          </w:rPr>
          <w:t>2</w:t>
        </w:r>
        <w:r>
          <w:rPr>
            <w:rFonts w:ascii="Times New Roman" w:hAnsi="Times New Roman" w:eastAsia="楷体_GB2312" w:cs="Times New Roman"/>
            <w:sz w:val="28"/>
          </w:rPr>
          <w:fldChar w:fldCharType="end"/>
        </w:r>
        <w:r>
          <w:rPr>
            <w:rFonts w:hint="eastAsia" w:eastAsia="楷体_GB2312"/>
            <w:sz w:val="28"/>
          </w:rPr>
          <w:t xml:space="preserve"> </w:t>
        </w:r>
        <w:r>
          <w:rPr>
            <w:rStyle w:val="10"/>
            <w:rFonts w:hint="eastAsia" w:eastAsia="楷体_GB2312"/>
            <w:sz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oa-pro.zjnu.edu.cn/weaver/weaver.file.FileDownloadForNews?uuid=e32eeca8-af57-4dcc-85a8-580539dd0d90&amp;fileid=520511&amp;type=document&amp;isofficeview=0"/>
  </w:docVars>
  <w:rsids>
    <w:rsidRoot w:val="007A71A9"/>
    <w:rsid w:val="00111DCA"/>
    <w:rsid w:val="001E3E44"/>
    <w:rsid w:val="0023353A"/>
    <w:rsid w:val="002D4483"/>
    <w:rsid w:val="00375DDB"/>
    <w:rsid w:val="00411D5B"/>
    <w:rsid w:val="00441DED"/>
    <w:rsid w:val="0045620F"/>
    <w:rsid w:val="00502892"/>
    <w:rsid w:val="00577E38"/>
    <w:rsid w:val="006172E5"/>
    <w:rsid w:val="00624D25"/>
    <w:rsid w:val="0067244B"/>
    <w:rsid w:val="006C28F6"/>
    <w:rsid w:val="00770E53"/>
    <w:rsid w:val="007A71A9"/>
    <w:rsid w:val="007C49F7"/>
    <w:rsid w:val="00845280"/>
    <w:rsid w:val="00863397"/>
    <w:rsid w:val="00941E19"/>
    <w:rsid w:val="00992B26"/>
    <w:rsid w:val="009966B2"/>
    <w:rsid w:val="009C523D"/>
    <w:rsid w:val="00A026FD"/>
    <w:rsid w:val="00AE0ACC"/>
    <w:rsid w:val="00B7021F"/>
    <w:rsid w:val="00B73BE4"/>
    <w:rsid w:val="00B81106"/>
    <w:rsid w:val="00C51482"/>
    <w:rsid w:val="00DE51E4"/>
    <w:rsid w:val="00E03776"/>
    <w:rsid w:val="00E37EDB"/>
    <w:rsid w:val="00E45A11"/>
    <w:rsid w:val="00EB5B4B"/>
    <w:rsid w:val="00F030F1"/>
    <w:rsid w:val="00F17067"/>
    <w:rsid w:val="00F771E4"/>
    <w:rsid w:val="00F827F2"/>
    <w:rsid w:val="267F6B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kern w:val="2"/>
      <w:sz w:val="32"/>
      <w:szCs w:val="20"/>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ody Text"/>
    <w:basedOn w:val="1"/>
    <w:link w:val="18"/>
    <w:qFormat/>
    <w:uiPriority w:val="1"/>
    <w:pPr>
      <w:spacing w:line="240" w:lineRule="auto"/>
      <w:ind w:left="114"/>
    </w:pPr>
    <w:rPr>
      <w:rFonts w:ascii="宋体" w:hAnsi="宋体" w:eastAsia="宋体" w:cs="宋体"/>
      <w:szCs w:val="32"/>
    </w:rPr>
  </w:style>
  <w:style w:type="paragraph" w:styleId="4">
    <w:name w:val="Balloon Text"/>
    <w:basedOn w:val="1"/>
    <w:link w:val="16"/>
    <w:semiHidden/>
    <w:unhideWhenUsed/>
    <w:qFormat/>
    <w:uiPriority w:val="99"/>
    <w:pPr>
      <w:spacing w:line="240" w:lineRule="auto"/>
    </w:pPr>
    <w:rPr>
      <w:sz w:val="18"/>
      <w:szCs w:val="18"/>
    </w:rPr>
  </w:style>
  <w:style w:type="paragraph" w:styleId="5">
    <w:name w:val="footer"/>
    <w:basedOn w:val="1"/>
    <w:link w:val="13"/>
    <w:unhideWhenUsed/>
    <w:qFormat/>
    <w:uiPriority w:val="0"/>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paragraph" w:styleId="7">
    <w:name w:val="annotation subject"/>
    <w:basedOn w:val="2"/>
    <w:next w:val="2"/>
    <w:link w:val="15"/>
    <w:semiHidden/>
    <w:unhideWhenUsed/>
    <w:qFormat/>
    <w:uiPriority w:val="99"/>
    <w:rPr>
      <w:b/>
      <w:bCs/>
    </w:rPr>
  </w:style>
  <w:style w:type="character" w:styleId="10">
    <w:name w:val="page number"/>
    <w:basedOn w:val="9"/>
    <w:uiPriority w:val="0"/>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character" w:customStyle="1" w:styleId="14">
    <w:name w:val="批注文字 字符"/>
    <w:basedOn w:val="9"/>
    <w:link w:val="2"/>
    <w:semiHidden/>
    <w:qFormat/>
    <w:uiPriority w:val="99"/>
    <w:rPr>
      <w:rFonts w:ascii="Times New Roman" w:hAnsi="Times New Roman" w:eastAsia="仿宋_GB2312" w:cs="Times New Roman"/>
      <w:sz w:val="32"/>
      <w:szCs w:val="20"/>
    </w:rPr>
  </w:style>
  <w:style w:type="character" w:customStyle="1" w:styleId="15">
    <w:name w:val="批注主题 字符"/>
    <w:basedOn w:val="14"/>
    <w:link w:val="7"/>
    <w:semiHidden/>
    <w:qFormat/>
    <w:uiPriority w:val="99"/>
    <w:rPr>
      <w:rFonts w:ascii="Times New Roman" w:hAnsi="Times New Roman" w:eastAsia="仿宋_GB2312" w:cs="Times New Roman"/>
      <w:b/>
      <w:bCs/>
      <w:sz w:val="32"/>
      <w:szCs w:val="20"/>
    </w:rPr>
  </w:style>
  <w:style w:type="character" w:customStyle="1" w:styleId="16">
    <w:name w:val="批注框文本 字符"/>
    <w:basedOn w:val="9"/>
    <w:link w:val="4"/>
    <w:semiHidden/>
    <w:qFormat/>
    <w:uiPriority w:val="99"/>
    <w:rPr>
      <w:rFonts w:ascii="Times New Roman" w:hAnsi="Times New Roman" w:eastAsia="仿宋_GB2312" w:cs="Times New Roman"/>
      <w:sz w:val="18"/>
      <w:szCs w:val="18"/>
    </w:rPr>
  </w:style>
  <w:style w:type="paragraph" w:customStyle="1" w:styleId="17">
    <w:name w:val="Revision"/>
    <w:hidden/>
    <w:semiHidden/>
    <w:qFormat/>
    <w:uiPriority w:val="99"/>
    <w:rPr>
      <w:rFonts w:ascii="Times New Roman" w:hAnsi="Times New Roman" w:eastAsia="仿宋_GB2312" w:cs="Times New Roman"/>
      <w:kern w:val="2"/>
      <w:sz w:val="32"/>
      <w:szCs w:val="20"/>
      <w:lang w:val="en-US" w:eastAsia="zh-CN" w:bidi="ar-SA"/>
    </w:rPr>
  </w:style>
  <w:style w:type="character" w:customStyle="1" w:styleId="18">
    <w:name w:val="正文文本 字符"/>
    <w:basedOn w:val="9"/>
    <w:link w:val="3"/>
    <w:qFormat/>
    <w:uiPriority w:val="1"/>
    <w:rPr>
      <w:rFonts w:ascii="宋体" w:hAnsi="宋体" w:eastAsia="宋体" w:cs="宋体"/>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8F840-75CE-4522-94D8-599A4E753502}">
  <ds:schemaRefs/>
</ds:datastoreItem>
</file>

<file path=docProps/app.xml><?xml version="1.0" encoding="utf-8"?>
<Properties xmlns="http://schemas.openxmlformats.org/officeDocument/2006/extended-properties" xmlns:vt="http://schemas.openxmlformats.org/officeDocument/2006/docPropsVTypes">
  <Template>Normal.dotm</Template>
  <Pages>8</Pages>
  <Words>3412</Words>
  <Characters>3452</Characters>
  <Lines>89</Lines>
  <Paragraphs>65</Paragraphs>
  <TotalTime>1</TotalTime>
  <ScaleCrop>false</ScaleCrop>
  <LinksUpToDate>false</LinksUpToDate>
  <CharactersWithSpaces>3490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2026-04-29T01:13:00Z</dcterms:created>
  <dc:creator>艾国成</dc:creator>
  <cp:lastModifiedBy>admin</cp:lastModifiedBy>
  <dcterms:modified xsi:type="dcterms:W3CDTF">2026-05-07T01:48:03Z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49C0268032364AC19ECEA161846EA462_13</vt:lpwstr>
  </property>
</Properties>
</file>